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4ECE">
      <w:pPr>
        <w:pStyle w:val="a3"/>
        <w:divId w:val="128242005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82420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64310647</w:t>
            </w:r>
          </w:p>
        </w:tc>
        <w:tc>
          <w:tcPr>
            <w:tcW w:w="0" w:type="auto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</w:p>
        </w:tc>
      </w:tr>
      <w:tr w:rsidR="00000000">
        <w:trPr>
          <w:divId w:val="1282420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</w:p>
        </w:tc>
      </w:tr>
      <w:tr w:rsidR="00000000">
        <w:trPr>
          <w:divId w:val="1282420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63726697</w:t>
            </w:r>
          </w:p>
        </w:tc>
        <w:tc>
          <w:tcPr>
            <w:tcW w:w="0" w:type="auto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</w:p>
        </w:tc>
      </w:tr>
      <w:tr w:rsidR="00000000">
        <w:trPr>
          <w:divId w:val="1282420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2420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4EC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4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684023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A4E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A4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684023X6226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A4E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4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апреля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</w:t>
            </w:r>
            <w:r>
              <w:rPr>
                <w:rFonts w:eastAsia="Times New Roman"/>
              </w:rPr>
              <w:t xml:space="preserve">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4E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A4ECE">
      <w:pPr>
        <w:rPr>
          <w:rFonts w:eastAsia="Times New Roman"/>
        </w:rPr>
      </w:pPr>
    </w:p>
    <w:p w:rsidR="00000000" w:rsidRDefault="000A4EC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A4ECE">
      <w:pPr>
        <w:rPr>
          <w:rFonts w:eastAsia="Times New Roman"/>
        </w:rPr>
      </w:pPr>
      <w:r>
        <w:rPr>
          <w:rFonts w:eastAsia="Times New Roman"/>
        </w:rPr>
        <w:t>1. Об утверждении аудитора Общества для проведения проверки годовой финансовой отчетности за 2021г</w:t>
      </w:r>
      <w:r>
        <w:rPr>
          <w:rFonts w:eastAsia="Times New Roman"/>
        </w:rPr>
        <w:br/>
        <w:t xml:space="preserve">2. Об избрании Совета директоров Общества </w:t>
      </w:r>
    </w:p>
    <w:p w:rsidR="00000000" w:rsidRDefault="000A4EC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</w:t>
      </w:r>
      <w:r>
        <w:t>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</w:t>
      </w:r>
      <w:r>
        <w:t xml:space="preserve">нтральным депозитарием доступа к такой информации" </w:t>
      </w:r>
    </w:p>
    <w:p w:rsidR="00000000" w:rsidRDefault="000A4ECE">
      <w:pPr>
        <w:pStyle w:val="a3"/>
      </w:pPr>
      <w:r>
        <w:t>4.2 Информация о созыве общего собрания акционеров эмитента</w:t>
      </w:r>
    </w:p>
    <w:p w:rsidR="00000000" w:rsidRDefault="000A4EC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</w:t>
        </w:r>
        <w:r>
          <w:rPr>
            <w:rStyle w:val="a4"/>
          </w:rPr>
          <w:t xml:space="preserve"> Интернет, по которому можно ознакомиться с дополнительной документацией</w:t>
        </w:r>
      </w:hyperlink>
    </w:p>
    <w:p w:rsidR="00000000" w:rsidRDefault="000A4EC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</w:t>
      </w:r>
      <w:r>
        <w:t>r account  manager (495) 956-27-90, (495) 956-27-91</w:t>
      </w:r>
    </w:p>
    <w:p w:rsidR="00000000" w:rsidRDefault="000A4ECE">
      <w:pPr>
        <w:rPr>
          <w:rFonts w:eastAsia="Times New Roman"/>
        </w:rPr>
      </w:pPr>
      <w:r>
        <w:rPr>
          <w:rFonts w:eastAsia="Times New Roman"/>
        </w:rPr>
        <w:br/>
      </w:r>
    </w:p>
    <w:p w:rsidR="000A4ECE" w:rsidRDefault="000A4EC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A4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D60AE"/>
    <w:rsid w:val="000A4ECE"/>
    <w:rsid w:val="00CD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CC1740-E886-4D40-8464-032A900F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42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4a38a8b96a34ddaa79fd540969054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2022-03-28T05:08:00Z</dcterms:created>
  <dcterms:modified xsi:type="dcterms:W3CDTF">2022-03-28T05:08:00Z</dcterms:modified>
</cp:coreProperties>
</file>