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B83">
      <w:pPr>
        <w:pStyle w:val="a3"/>
        <w:divId w:val="24812242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48122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39816116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</w:tr>
      <w:tr w:rsidR="00000000">
        <w:trPr>
          <w:divId w:val="248122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</w:tr>
      <w:tr w:rsidR="00000000">
        <w:trPr>
          <w:divId w:val="248122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39344035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</w:tr>
      <w:tr w:rsidR="00000000">
        <w:trPr>
          <w:divId w:val="248122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812242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B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7B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482608X5456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F67B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</w:tbl>
    <w:p w:rsidR="00000000" w:rsidRDefault="00F67B8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6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7B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5312620965</w:t>
            </w:r>
            <w:r>
              <w:rPr>
                <w:rFonts w:eastAsia="Times New Roman"/>
              </w:rPr>
              <w:br/>
              <w:t>Против: 2347300</w:t>
            </w:r>
            <w:r>
              <w:rPr>
                <w:rFonts w:eastAsia="Times New Roman"/>
              </w:rPr>
              <w:br/>
              <w:t>Воздержался: 1761354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253934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2019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5314660663</w:t>
            </w:r>
            <w:r>
              <w:rPr>
                <w:rFonts w:eastAsia="Times New Roman"/>
              </w:rPr>
              <w:br/>
              <w:t>Против: 424221</w:t>
            </w:r>
            <w:r>
              <w:rPr>
                <w:rFonts w:eastAsia="Times New Roman"/>
              </w:rPr>
              <w:br/>
              <w:t>Воздержался: 1796328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102341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2019 года: - выплатить (объявить) дивиденды по результатам 2019 года по обыкновенным акциям денежными средствами в размере 19,4 рубля на одну обыкновенную а</w:t>
            </w:r>
            <w:r>
              <w:rPr>
                <w:rFonts w:eastAsia="Times New Roman"/>
              </w:rPr>
              <w:t>кцию, в том числе за счёт прибыли прошлых лет. С учётом выплаченных промежуточных дивидендов в сумме 14,24 рубля на одну обыкновенную акцию, подлежит выплате 5,16 рубля на одну обыкновенную акцию. Установить дату, на которую определяются лица, имеющие прав</w:t>
            </w:r>
            <w:r>
              <w:rPr>
                <w:rFonts w:eastAsia="Times New Roman"/>
              </w:rPr>
              <w:t xml:space="preserve">о на получение дивидендов: 6 мая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418501815</w:t>
            </w:r>
            <w:r>
              <w:rPr>
                <w:rFonts w:eastAsia="Times New Roman"/>
              </w:rPr>
              <w:br/>
              <w:t>Против: 4898352450</w:t>
            </w:r>
            <w:r>
              <w:rPr>
                <w:rFonts w:eastAsia="Times New Roman"/>
              </w:rPr>
              <w:br/>
              <w:t>Воздержался: 23523</w:t>
            </w:r>
            <w:r>
              <w:rPr>
                <w:rFonts w:eastAsia="Times New Roman"/>
              </w:rPr>
              <w:br/>
              <w:t>Не участвовало: 105765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47806574179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475686</w:t>
            </w:r>
            <w:r>
              <w:rPr>
                <w:rFonts w:eastAsia="Times New Roman"/>
              </w:rPr>
              <w:br/>
              <w:t>Воздержался: 3254878</w:t>
            </w:r>
            <w:r>
              <w:rPr>
                <w:rFonts w:eastAsia="Times New Roman"/>
              </w:rPr>
              <w:br/>
              <w:t>Не участвовало: 42543234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4945588000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5565116334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4944537237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5565208238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5565274661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4988563228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5572619275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64612270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5537486423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5057568512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5311300003</w:t>
            </w:r>
            <w:r>
              <w:rPr>
                <w:rFonts w:eastAsia="Times New Roman"/>
              </w:rPr>
              <w:br/>
              <w:t>Против: 4951781</w:t>
            </w:r>
            <w:r>
              <w:rPr>
                <w:rFonts w:eastAsia="Times New Roman"/>
              </w:rPr>
              <w:br/>
              <w:t>Воздержался: 485835</w:t>
            </w:r>
            <w:r>
              <w:rPr>
                <w:rFonts w:eastAsia="Times New Roman"/>
              </w:rPr>
              <w:br/>
              <w:t>Не участвовало: 245934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5314325947</w:t>
            </w:r>
            <w:r>
              <w:rPr>
                <w:rFonts w:eastAsia="Times New Roman"/>
              </w:rPr>
              <w:br/>
              <w:t>Против: 1791403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633278</w:t>
            </w:r>
            <w:r>
              <w:rPr>
                <w:rFonts w:eastAsia="Times New Roman"/>
              </w:rPr>
              <w:br/>
              <w:t>Не участвовало: 232925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Акционерное общество «ПрайсвотерхаусКуперс Аудит» /ОГРН 1027700148431/ в качестве Аудитора бухгалтерской (финансовой) отчетности ПАО «НЛМК» за 2020 год, подготовленной в с</w:t>
            </w:r>
            <w:r>
              <w:rPr>
                <w:rFonts w:eastAsia="Times New Roman"/>
              </w:rPr>
              <w:t xml:space="preserve">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5300378536</w:t>
            </w:r>
            <w:r>
              <w:rPr>
                <w:rFonts w:eastAsia="Times New Roman"/>
              </w:rPr>
              <w:br/>
              <w:t>Против: 15938695</w:t>
            </w:r>
            <w:r>
              <w:rPr>
                <w:rFonts w:eastAsia="Times New Roman"/>
              </w:rPr>
              <w:br/>
              <w:t>Воздержался: 171263</w:t>
            </w:r>
            <w:r>
              <w:rPr>
                <w:rFonts w:eastAsia="Times New Roman"/>
              </w:rPr>
              <w:br/>
              <w:t>Не участвовало: 495059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 Аудит консолидированной финансово</w:t>
            </w:r>
            <w:r>
              <w:rPr>
                <w:rFonts w:eastAsia="Times New Roman"/>
              </w:rPr>
              <w:t xml:space="preserve">й отчётности ПАО «НЛМК» за 2020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B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5300617965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t>15859257</w:t>
            </w:r>
            <w:r>
              <w:rPr>
                <w:rFonts w:eastAsia="Times New Roman"/>
              </w:rPr>
              <w:br/>
              <w:t>Воздержался: 291224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215107</w:t>
            </w:r>
          </w:p>
        </w:tc>
      </w:tr>
    </w:tbl>
    <w:p w:rsidR="00000000" w:rsidRDefault="00F67B83">
      <w:pPr>
        <w:rPr>
          <w:rFonts w:eastAsia="Times New Roman"/>
        </w:rPr>
      </w:pPr>
    </w:p>
    <w:p w:rsidR="00000000" w:rsidRDefault="00F67B8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67B83">
      <w:pPr>
        <w:pStyle w:val="a3"/>
      </w:pPr>
      <w:r>
        <w:t>4.10. Информация о решения</w:t>
      </w:r>
      <w:r>
        <w:t>х, принятых общим собранием акционеров, а также об итогах голосования на общем собрании акционеров.</w:t>
      </w:r>
    </w:p>
    <w:p w:rsidR="00000000" w:rsidRDefault="00F67B8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</w:t>
      </w:r>
      <w:r>
        <w:t>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67B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7B83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 manager (495) 956-27-90, (495) 956-27-91</w:t>
      </w:r>
    </w:p>
    <w:p w:rsidR="00F67B83" w:rsidRDefault="00F67B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F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3F1F"/>
    <w:rsid w:val="00633F1F"/>
    <w:rsid w:val="00F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9E7AB-A322-49EF-988A-EEB6A3B4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ee6f7aab3046df976d365a799479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2020-04-27T04:39:00Z</dcterms:created>
  <dcterms:modified xsi:type="dcterms:W3CDTF">2020-04-27T04:39:00Z</dcterms:modified>
</cp:coreProperties>
</file>