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3F46">
      <w:pPr>
        <w:pStyle w:val="a3"/>
        <w:divId w:val="113541160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35411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24594563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</w:p>
        </w:tc>
      </w:tr>
      <w:tr w:rsidR="00000000">
        <w:trPr>
          <w:divId w:val="1135411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</w:p>
        </w:tc>
      </w:tr>
      <w:tr w:rsidR="00000000">
        <w:trPr>
          <w:divId w:val="1135411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24553581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</w:p>
        </w:tc>
      </w:tr>
      <w:tr w:rsidR="00000000">
        <w:trPr>
          <w:divId w:val="1135411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54116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3F4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E3F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E3F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304776</w:t>
            </w:r>
          </w:p>
        </w:tc>
      </w:tr>
    </w:tbl>
    <w:p w:rsidR="00000000" w:rsidRDefault="006E3F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«Реги</w:t>
            </w:r>
            <w:r>
              <w:rPr>
                <w:rFonts w:eastAsia="Times New Roman"/>
              </w:rPr>
              <w:br/>
              <w:t>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6E3F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выплате (объявлении) дивидендов по результатам полугодия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F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«Корпорация ВСМПО-АВИСМА» по результатам полугодия 2017 года, в том числе, направить 8 793 348 041,84 рублей на выплату дивидендов по обыкновенным акциям, выплатив их в денежной форме в порядке и способом, указанным в ре</w:t>
            </w:r>
            <w:r>
              <w:rPr>
                <w:rFonts w:eastAsia="Times New Roman"/>
              </w:rPr>
              <w:t>естре акционеров (выплата дивидендов в денежной форме физическим лицам, права которых на акции учитываются в реестре акционеров ПАО «Корпорация ВСМПО-АВИСМА», осуществляется путем перечисления денежных средств на их банковские счета, реквизиты которых имею</w:t>
            </w:r>
            <w:r>
              <w:rPr>
                <w:rFonts w:eastAsia="Times New Roman"/>
              </w:rPr>
              <w:t>тся у регистратора ПАО «Корпорация ВСМПО-АВИСМА», либо при отсутствии сведений о банковских счетах путем почтового перевода денежных средств; иным лицам, права которых на акции учитываются в реестре акционеров ПАО «Корпорация ВСМПО-АВИСМА», путем перечисле</w:t>
            </w:r>
            <w:r>
              <w:rPr>
                <w:rFonts w:eastAsia="Times New Roman"/>
              </w:rPr>
              <w:t xml:space="preserve">ния денежных средств на их банковские счета; лицам, которые имеют право на получение дивидендов и права которых на акции учитываются у номинального держателя акций, получают дивиденды в денежной форме в порядке, 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E3F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E3F46">
      <w:pPr>
        <w:rPr>
          <w:rFonts w:eastAsia="Times New Roman"/>
        </w:rPr>
      </w:pPr>
    </w:p>
    <w:p w:rsidR="00000000" w:rsidRDefault="006E3F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3F46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2017 года. </w:t>
      </w:r>
    </w:p>
    <w:p w:rsidR="00000000" w:rsidRDefault="006E3F4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6E3F46">
      <w:pPr>
        <w:pStyle w:val="a3"/>
      </w:pPr>
      <w:r>
        <w:t>Направляем</w:t>
      </w:r>
      <w:r>
        <w:t xml:space="preserve">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E3F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E3F46" w:rsidRDefault="006E3F4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sectPr w:rsidR="006E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E0D7A"/>
    <w:rsid w:val="006E3F46"/>
    <w:rsid w:val="009E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db85f4c39264b6086afc43de831e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2017-09-11T05:27:00Z</dcterms:created>
  <dcterms:modified xsi:type="dcterms:W3CDTF">2017-09-11T05:27:00Z</dcterms:modified>
</cp:coreProperties>
</file>