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0D8F">
      <w:pPr>
        <w:pStyle w:val="a3"/>
        <w:divId w:val="71160947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11609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39439979</w:t>
            </w:r>
          </w:p>
        </w:tc>
        <w:tc>
          <w:tcPr>
            <w:tcW w:w="0" w:type="auto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</w:p>
        </w:tc>
      </w:tr>
      <w:tr w:rsidR="00000000">
        <w:trPr>
          <w:divId w:val="711609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</w:p>
        </w:tc>
      </w:tr>
      <w:tr w:rsidR="00000000">
        <w:trPr>
          <w:divId w:val="711609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39430223</w:t>
            </w:r>
          </w:p>
        </w:tc>
        <w:tc>
          <w:tcPr>
            <w:tcW w:w="0" w:type="auto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</w:p>
        </w:tc>
      </w:tr>
      <w:tr w:rsidR="00000000">
        <w:trPr>
          <w:divId w:val="711609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1609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0D8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9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0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483379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2020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Company Offices, Nicosia, Cyprus</w:t>
            </w:r>
          </w:p>
        </w:tc>
      </w:tr>
    </w:tbl>
    <w:p w:rsidR="00000000" w:rsidRDefault="00EB0D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B0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0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0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0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0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0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0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0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0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0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483379D122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EB0D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1455"/>
        <w:gridCol w:w="857"/>
        <w:gridCol w:w="1289"/>
        <w:gridCol w:w="1926"/>
        <w:gridCol w:w="2782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EB0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0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0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0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0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0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0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отделом корпоративных действий НКО АО НРД по</w:t>
            </w:r>
            <w:r>
              <w:rPr>
                <w:rFonts w:eastAsia="Times New Roman"/>
              </w:rPr>
              <w:t xml:space="preserve"> адресу электронной почты CorporateActions@nsd.ru в срок до 07.04.2020 10:00:00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8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B0D8F">
      <w:pPr>
        <w:rPr>
          <w:rFonts w:eastAsia="Times New Roman"/>
        </w:rPr>
      </w:pPr>
    </w:p>
    <w:p w:rsidR="00000000" w:rsidRDefault="00EB0D8F">
      <w:pPr>
        <w:pStyle w:val="a3"/>
      </w:pPr>
      <w:r>
        <w:t xml:space="preserve">Обновление от 03.04.2020: </w:t>
      </w:r>
      <w:r>
        <w:br/>
      </w:r>
      <w:r>
        <w:br/>
      </w:r>
      <w:r>
        <w:t>От Иностранного депозитария поступили дополнительные материалы к КД. Материалы приложены к данному сообщению и доступны по запросу у Euroclear Bank S.A./N.V.</w:t>
      </w:r>
      <w:r>
        <w:br/>
      </w:r>
      <w:r>
        <w:br/>
        <w:t xml:space="preserve">Подробная информация изложена в тексте сообщения Иностранного депозитария. </w:t>
      </w:r>
      <w:r>
        <w:br/>
      </w:r>
      <w:r>
        <w:br/>
        <w:t>Текст сообщения от E</w:t>
      </w:r>
      <w:r>
        <w:t>uroclear Bank S.A./N.V.:</w:t>
      </w:r>
      <w:r>
        <w:br/>
        <w:t>NOTE/NO LEGAL DOCUMENTATION TO BE</w:t>
      </w:r>
      <w:r>
        <w:br/>
        <w:t>COMPLETED</w:t>
      </w:r>
      <w:r>
        <w:br/>
      </w:r>
      <w:r>
        <w:br/>
        <w:t>UPDATE 02/04/2020: EVENT DETAILS UPDATED</w:t>
      </w:r>
      <w:r>
        <w:br/>
        <w:t>.</w:t>
      </w:r>
      <w:r>
        <w:br/>
        <w:t>DEADLINE AND ACTIONS TO BE TAKEN ADDED</w:t>
      </w:r>
      <w:r>
        <w:br/>
      </w:r>
      <w:r>
        <w:lastRenderedPageBreak/>
        <w:t>.</w:t>
      </w:r>
      <w:r>
        <w:br/>
        <w:t>DOCUMENTATION:</w:t>
      </w:r>
      <w:r>
        <w:br/>
        <w:t>.-------------</w:t>
      </w:r>
      <w:r>
        <w:br/>
        <w:t>YOU MAY REQUEST THE MEETING AGENDA AND PROXY FORMS EITHER VIA</w:t>
      </w:r>
      <w:r>
        <w:br/>
        <w:t xml:space="preserve">E-MAIL OR </w:t>
      </w:r>
      <w:r>
        <w:t>VIA THE WEBSITE:</w:t>
      </w:r>
      <w:r>
        <w:br/>
        <w:t>.</w:t>
      </w:r>
      <w:r>
        <w:br/>
        <w:t>A. E-MAIL:</w:t>
      </w:r>
      <w:r>
        <w:br/>
        <w:t>SEND AN E-MAIL TO CADOCS(AT)EUROCLEAR.COM. INDICATE IN THE</w:t>
      </w:r>
      <w:r>
        <w:br/>
        <w:t>SUBJECT OF YOUR E-MAIL THE FOLLOWING REFERENCE 8139528-230</w:t>
      </w:r>
      <w:r>
        <w:br/>
        <w:t>.</w:t>
      </w:r>
      <w:r>
        <w:br/>
        <w:t>NOTE: IN THE RARE CASE THAT THE SIZE OF THE CA DOCUMENT EXCEEDS</w:t>
      </w:r>
      <w:r>
        <w:br/>
        <w:t xml:space="preserve">10 MB, IT WILL NOT BE POSSIBLE TO SEND IT </w:t>
      </w:r>
      <w:r>
        <w:t>VIA E-MAIL</w:t>
      </w:r>
      <w:r>
        <w:br/>
        <w:t>YOU WILL RECEIVE AN E-MAIL INFORMING YOU THAT THE DOCUMENT WILL</w:t>
      </w:r>
      <w:r>
        <w:br/>
        <w:t>BE AVAILABLE ONLY VIA THE WEBSITE.</w:t>
      </w:r>
      <w:r>
        <w:br/>
        <w:t>.</w:t>
      </w:r>
      <w:r>
        <w:br/>
        <w:t>B. THE 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</w:t>
      </w:r>
      <w:r>
        <w:t>OCUMENT(S) BY ENTERING THE CORPORATE ACTION</w:t>
      </w:r>
      <w:r>
        <w:br/>
        <w:t>NOTIFICATION NUMBER 8139528 IN THE SEARCH BOX ON MY.EUROCLEAR.COM</w:t>
      </w:r>
      <w:r>
        <w:br/>
        <w:t>MY APPS CORPORATE ACTIONS</w:t>
      </w:r>
      <w:r>
        <w:br/>
        <w:t>.</w:t>
      </w:r>
      <w:r>
        <w:br/>
        <w:t>END OF UPDATE</w:t>
      </w:r>
      <w:r>
        <w:br/>
        <w:t>.</w:t>
      </w:r>
      <w:r>
        <w:br/>
        <w:t>--------------- ACTION TO BE TAKEN -------------------</w:t>
      </w:r>
      <w:r>
        <w:br/>
        <w:t xml:space="preserve">WE WILL FORWARD BUT NOT VALIDATE ANY FREE TEXT </w:t>
      </w:r>
      <w:r>
        <w:t>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FOR OPTION 'SPLIT INSTRUCTION': MENTION IN</w:t>
      </w:r>
      <w:r>
        <w:t xml:space="preserve"> FIELD 'NARRATIVE TO</w:t>
      </w:r>
      <w:r>
        <w:br/>
        <w:t>EUROCLEAR BANK':</w:t>
      </w:r>
      <w:r>
        <w:br/>
        <w:t>/CONY: RESOLUTION X, Y AND Z, IF ANY, /CONN: RESOLUTION X,Y AND Z</w:t>
      </w:r>
      <w:r>
        <w:br/>
        <w:t>IF ANY,/ABST: RESOLUTION X,Y AND Z IF ANY.</w:t>
      </w:r>
      <w:r>
        <w:br/>
        <w:t>.</w:t>
      </w:r>
      <w:r>
        <w:br/>
        <w:t>FOR ALL OPTIONS MENTION YOUR CONTACT NAME AND TELEPHONE NUMBER IN</w:t>
      </w:r>
      <w:r>
        <w:br/>
        <w:t>FIELD 'NARRATIVE TO EUROCLEAR BANK'.</w:t>
      </w:r>
      <w:r>
        <w:br/>
        <w:t>.</w:t>
      </w:r>
      <w:r>
        <w:br/>
        <w:t>3.</w:t>
      </w:r>
      <w:r>
        <w:t xml:space="preserve"> EUCLID USERS:</w:t>
      </w:r>
      <w:r>
        <w:br/>
        <w:t>A. TO VOTE ON ALL RESOLUTIONS, SEND AN INSTRUCTION TYPE '54'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</w:r>
      <w:r>
        <w:lastRenderedPageBreak/>
        <w:t>B. TO VOTE ON EACH RESOLUTION SEPARATELY, SEND AN INSTRUCTION</w:t>
      </w:r>
      <w:r>
        <w:br/>
        <w:t>TYPE '54</w:t>
      </w:r>
      <w:r>
        <w:t>', SUBTYPE 'SPLI'. IN FIELD 72, MENTION:</w:t>
      </w:r>
      <w:r>
        <w:br/>
        <w:t>. /CONY: RESOLUTION X, Y AND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</w:t>
      </w:r>
      <w:r>
        <w:t xml:space="preserve"> FIELD 72 AS FOLLOWS: 'EVNB:</w:t>
      </w:r>
      <w:r>
        <w:br/>
        <w:t>CA00000XXXXXXX' (WHERE XXXXXXX IS THE EVENT NUMBER)</w:t>
      </w:r>
      <w:r>
        <w:br/>
        <w:t>.</w:t>
      </w:r>
      <w:r>
        <w:br/>
        <w:t>ALWAYS INCLUDE IN FIELD 72 YOUR CONTACT NAME AND TELEPHONE NUMBER.</w:t>
      </w:r>
      <w:r>
        <w:br/>
        <w:t>.</w:t>
      </w:r>
      <w:r>
        <w:br/>
        <w:t>4. SWIFT MT 565 USERS:</w:t>
      </w:r>
      <w:r>
        <w:br/>
        <w:t>FOR CAOP SPLI: IN FIELD 70E:INST, MENTION '/CONY: RESOLUTION X, Y</w:t>
      </w:r>
      <w:r>
        <w:br/>
        <w:t>AND Z, IF ANY,/</w:t>
      </w:r>
      <w:r>
        <w:t>CONN: RESOLUTION X,Y AND Z IF ANY,/ABST:</w:t>
      </w:r>
      <w:r>
        <w:br/>
        <w:t>RESOLUTION X,Y AND Z IF ANY'.</w:t>
      </w:r>
      <w:r>
        <w:br/>
        <w:t>.</w:t>
      </w:r>
      <w:r>
        <w:br/>
        <w:t>ALWAYS INCLUDE IN FIELD 70E::INST YOUR CONTACT NAME AND NUMBER</w:t>
      </w:r>
      <w:r>
        <w:br/>
      </w:r>
      <w:r>
        <w:br/>
        <w:t xml:space="preserve">Конец обновления. </w:t>
      </w:r>
    </w:p>
    <w:p w:rsidR="00000000" w:rsidRDefault="00EB0D8F">
      <w:pPr>
        <w:pStyle w:val="a3"/>
      </w:pPr>
      <w:r>
        <w:t>Обновление от 26.03.2020:</w:t>
      </w:r>
      <w:r>
        <w:br/>
        <w:t xml:space="preserve">Institutional Shareholder Services Inc. подтвердил возможность проведения </w:t>
      </w:r>
      <w:r>
        <w:t xml:space="preserve">данного корпоративного действия. </w:t>
      </w:r>
      <w:r>
        <w:br/>
      </w:r>
      <w:r>
        <w:br/>
        <w:t>Обновлены детали и порядок проведения корпоративного действия.</w:t>
      </w:r>
      <w:r>
        <w:br/>
      </w:r>
      <w:r>
        <w:br/>
        <w:t>Обращаем внимание, что в связи с открытым способом хранения ценных бумаг, НКО АО НРД не может гарантировать участие в таком корпоративном действии или принят</w:t>
      </w:r>
      <w:r>
        <w:t>ие инструкций эмитентом и/или его агентом.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Порядком взаимодействия НКО АО НРД и депонентов при реализации Условий осуществления депозитарной деятельности Небанковской кредитной орга</w:t>
      </w:r>
      <w:r>
        <w:t>низацией акционерным обществом «Национальный расчетный депозитарий»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</w:t>
      </w:r>
      <w:r>
        <w:t xml:space="preserve">нных бумаг на участие в корпоративном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Инструкция должна быть заполнена в соо</w:t>
      </w:r>
      <w:r>
        <w:t xml:space="preserve">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шестизначный номер корпоративного действия, присвоенный НКО АО НРД.</w:t>
      </w:r>
      <w:r>
        <w:br/>
      </w:r>
      <w:r>
        <w:br/>
        <w:t>Инструкция Депонента должна содержать уникальный в рамках корпоративног</w:t>
      </w:r>
      <w:r>
        <w:t xml:space="preserve">о действия номер. </w:t>
      </w:r>
      <w:r>
        <w:br/>
      </w:r>
      <w:r>
        <w:br/>
      </w:r>
      <w:r>
        <w:lastRenderedPageBreak/>
        <w:t>Инструкция должна содержать номер счета депо и код раздела или дополнительный идентификатор раздела, на котором учитываются ценные бумаги, участвующие в корпоративном действии.</w:t>
      </w:r>
      <w:r>
        <w:br/>
      </w:r>
      <w:r>
        <w:br/>
        <w:t>Депонент должен указать выбранный из перечисленных в уведо</w:t>
      </w:r>
      <w:r>
        <w:t>млении о корпоративном действии вариант корпоративного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При голосовании по всем резолюциям собрания одинаково необходимо выбрать вариант CONY («За все резолюции собрания»), C</w:t>
      </w:r>
      <w:r>
        <w:t xml:space="preserve">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голосования по каждой резолюции отдельно (вариант SPLI «Раздельные инструкции») в блоке «Дополнительная информация» – «Ин</w:t>
      </w:r>
      <w:r>
        <w:t xml:space="preserve">струкции по корпоративному действию в свободном тексте» необходимо указать: 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</w:t>
      </w:r>
      <w:r>
        <w:t xml:space="preserve">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блоке «Контактная информация» необходимо указать данные контактного лица депонента НКО АО НРД, с которым можно связаться в случа</w:t>
      </w:r>
      <w:r>
        <w:t>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в поле 70E:INST необход</w:t>
      </w:r>
      <w:r>
        <w:t>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голосования по резолюции собрания»): RESOLUTION X, Y, Z (если тако</w:t>
      </w:r>
      <w:r>
        <w:t xml:space="preserve">вые имеются); </w:t>
      </w:r>
      <w:r>
        <w:br/>
      </w:r>
      <w:r>
        <w:br/>
        <w:t>В. Для всех вариантов корпоративного действия в поле 70E:PACO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</w:t>
      </w:r>
      <w:r>
        <w:t>ия не передаётся в Иностранный депозитарий.</w:t>
      </w:r>
      <w:r>
        <w:br/>
      </w:r>
      <w:r>
        <w:br/>
        <w:t>--- ISO 20022 ---</w:t>
      </w:r>
      <w:r>
        <w:br/>
        <w:t xml:space="preserve">A. Для голосования по каждой резолюции отдельно (опция SPLI «Раздельные инструкции») в блоке </w:t>
      </w:r>
      <w:r>
        <w:br/>
        <w:t>&lt;CorporateActionInstruction/Document/CorpActnInstr/CorpActnInstr/AddtlInf/InstrAddtlInf&gt; необходимо</w:t>
      </w:r>
      <w:r>
        <w:t xml:space="preserve">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голосования по резолюции собрания»): RESOLUTION X, Y, Z (если таковые</w:t>
      </w:r>
      <w:r>
        <w:t xml:space="preserve"> имеются); </w:t>
      </w:r>
      <w:r>
        <w:br/>
      </w:r>
      <w:r>
        <w:br/>
        <w:t xml:space="preserve">B. Для всех вариантов корпоративного действия в блоке &lt;CorporateActionInstruction/Document/CorpActnInstr/AddtlInf/PtyCtctNrrtv&gt; необходимо </w:t>
      </w:r>
      <w:r>
        <w:lastRenderedPageBreak/>
        <w:t>указать данные контактного лица депонента НКО АО НРД, с которым можно связаться в случае возникновения в</w:t>
      </w:r>
      <w:r>
        <w:t xml:space="preserve">опросов по данной инструкции. Указанная в данном блоке информация не передаётся в Иностранный депозитарий. </w:t>
      </w:r>
    </w:p>
    <w:p w:rsidR="00000000" w:rsidRDefault="00EB0D8F">
      <w:pPr>
        <w:pStyle w:val="a3"/>
      </w:pPr>
      <w:r>
        <w:t>Обращаем Ваше внимание, что информация в инструкции предоставляется на английском языке. Инструкции, содержащие информацию на русском языке или приз</w:t>
      </w:r>
      <w:r>
        <w:t>нак транслитерации (одиночный символ «`» апостроф), при направлении в Иностранный депозитарий будут транслитерированы в соответствии с правилами https://www.nsd.ru/ru/documents/workflow/, используемыми НКО АО НРД. НКО АО НРД не несет ответственность за при</w:t>
      </w:r>
      <w:r>
        <w:t xml:space="preserve">нятие/непринятие Иностранным депозитарием/эмитентом/агентом эмитента инструкций, содержащих транслитерированную информацию, а также за использование такой информации при осуществлении эмитентом и его агентами корпоративного действия. </w:t>
      </w:r>
      <w:r>
        <w:br/>
      </w:r>
      <w:r>
        <w:br/>
        <w:t>Обращаем Ваше вниман</w:t>
      </w:r>
      <w:r>
        <w:t>ие, что символ «переноса строки» в текстовых полях инструкций формата ISO 15022 и WEB-кабинета не является разделителем. Для разделения текстовой информации, указанной в разных сроках, необходимо использовать символ «пробел» после слова, завершающего строк</w:t>
      </w:r>
      <w:r>
        <w:t>у, или в начале новой строки.</w:t>
      </w:r>
      <w:r>
        <w:br/>
      </w:r>
      <w:r>
        <w:br/>
        <w:t>Информация в инструкции, указанная в текстовых полях в свободном формате, транслируется в Иностранный депозитарий и не валидируется в НКО АО НРД. Депонент несет ответственность за достоверность и полноту предоставляемой инфор</w:t>
      </w:r>
      <w:r>
        <w:t>мации.</w:t>
      </w:r>
      <w:r>
        <w:br/>
      </w:r>
      <w:r>
        <w:br/>
        <w:t>Направляя инструкцию на участие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также в любых документах по такому Корпоративному дей</w:t>
      </w:r>
      <w:r>
        <w:t>ствию, которые могут быть доступны 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осуществления деятельности Иностранных депозитариев, и принимает на</w:t>
      </w:r>
      <w:r>
        <w:t xml:space="preserve"> себя риски, которые могут возникнуть в связи с таким участием.</w:t>
      </w:r>
      <w:r>
        <w:br/>
      </w:r>
      <w:r>
        <w:br/>
        <w:t>Депонент самостоятельно изучает все документы по Корпоративному действию, которые прилагаются к уведомлению о Корпоративном действии, а также могут быть доступны, в том числе у агента и (или)</w:t>
      </w:r>
      <w:r>
        <w:t xml:space="preserve"> эмитента. В случае если условиями Корпоративного действия предусмотрено направление через Депозитарий помимо электронного Поручения (инструкции) дополнительных документов, и при направлении таких документов требуется содействие Депозитария, Депонент долже</w:t>
      </w:r>
      <w:r>
        <w:t>н обратиться в Депозитарий любым доступным способом не позднее указанных в уведомлении даты и времени приема инструкций на участие в Корпоративном действии Депозитарием и сообщить о необходимости предоставления таких документов, а также согласовать порядок</w:t>
      </w:r>
      <w:r>
        <w:t xml:space="preserve"> их предоставления в Депозитарий. </w:t>
      </w:r>
      <w:r>
        <w:br/>
      </w:r>
      <w:r>
        <w:br/>
        <w:t>Депонент, направляя инструкцию на участие в корпоративном действии, подтверждает, что владелец ценных бумаг соответствует всем требованиям, определенным условиями проведения корпоративного действия, а также требованиям п</w:t>
      </w:r>
      <w:r>
        <w:t>рименимого права, и не подпадает под ограничения, указанные в документах, определяющих условия и порядок проведения корпоративного действия.</w:t>
      </w:r>
      <w:r>
        <w:br/>
      </w:r>
      <w:r>
        <w:br/>
        <w:t>Направляя документы и/или инструкцию для участия в корпоративных действиях, Депонент подтверждает достоверность пе</w:t>
      </w:r>
      <w:r>
        <w:t xml:space="preserve">редаваемой информации и наличие полномочий на передачу такой информации от владельца ценных бумаг. Депонент несет </w:t>
      </w:r>
      <w:r>
        <w:lastRenderedPageBreak/>
        <w:t>ответственность за достоверность и полноту информации, содержащейся в предоставляемой Депонентом документах и/или инструкции, и ее соответстви</w:t>
      </w:r>
      <w:r>
        <w:t>е требованиям направленного Депоненту уведомления о корпоративном действии.</w:t>
      </w:r>
      <w:r>
        <w:br/>
      </w:r>
      <w:r>
        <w:br/>
        <w:t>Вне зависимости от предоставления НКО АО НРД по запросам Депонентов любых разъяснений и рекомендаций, как устных, так и письменных, в отношении проводимого Корпоративного действия</w:t>
      </w:r>
      <w:r>
        <w:t>, Депонент, направляя Инструкцию на участие в Корпоративном действии, в том числе, при выполнении инструкций своих клиентов, подтверждает, что ознакомлен и понимает характер и правила участия в Корпоративном действии, принимает на себя риски, которые могут</w:t>
      </w:r>
      <w:r>
        <w:t xml:space="preserve"> возникнуть в связи с таким участием, а также гарантирует возмещение убытков НКО АО НРД, которые могут возникнуть в результате участия Депонента и (или) клиентов Депонента в таком Корпоративном действии. НКО АО НРД не несет ответственность за любые негатив</w:t>
      </w:r>
      <w:r>
        <w:t xml:space="preserve">ные последствия участия либо неучастия Депонента и (или) его клиентов в Корпоративном действии в случае, если в связи с Корпоративным действием НКО АО НРД действовал в точном соответствии с указаниями Депонента. </w:t>
      </w:r>
      <w:r>
        <w:br/>
      </w:r>
      <w:r>
        <w:br/>
        <w:t>По ценным бумагам, по которым не будет пол</w:t>
      </w:r>
      <w:r>
        <w:t>учено инструкций, НКО АО НРД не будет предпринимать никаких действий.</w:t>
      </w:r>
      <w:r>
        <w:br/>
      </w:r>
      <w:r>
        <w:br/>
        <w:t xml:space="preserve">Подробная информация изложена в тексте сообщения от Иностранного депозитария и материалах к корпоративному действию. Материалы к корпоративному действию приложены к данному сообщению. </w:t>
      </w:r>
    </w:p>
    <w:p w:rsidR="00000000" w:rsidRDefault="00EB0D8F">
      <w:pPr>
        <w:pStyle w:val="a3"/>
      </w:pPr>
      <w:r>
        <w:t>Текст сообщения от Institutional Shareholder Services Inc.:</w:t>
      </w:r>
      <w:r>
        <w:br/>
        <w:t>AGM</w:t>
      </w:r>
      <w:r>
        <w:br/>
        <w:t>Meeting Agenda:</w:t>
      </w:r>
      <w:r>
        <w:br/>
        <w:t>+ Meeting for GDR Holders</w:t>
      </w:r>
      <w:r>
        <w:br/>
        <w:t>1. Appoint Maxim Basov as Chairman</w:t>
      </w:r>
      <w:r>
        <w:br/>
        <w:t>of the Meeting (For, Against,</w:t>
      </w:r>
      <w:r>
        <w:br/>
        <w:t>Abstain, Do Not Vote)</w:t>
      </w:r>
      <w:r>
        <w:br/>
        <w:t>2. Accept Annual Standalone</w:t>
      </w:r>
      <w:r>
        <w:br/>
        <w:t>Financial Statements (For, Against,</w:t>
      </w:r>
      <w:r>
        <w:br/>
        <w:t>Abstain, Do Not Vote)</w:t>
      </w:r>
      <w:r>
        <w:br/>
        <w:t>3. Accept IFRS Financial Statements</w:t>
      </w:r>
      <w:r>
        <w:br/>
        <w:t>:70E::ADTX// (For, Against, Abstain, Do Not</w:t>
      </w:r>
      <w:r>
        <w:br/>
        <w:t>Vote)</w:t>
      </w:r>
      <w:r>
        <w:br/>
        <w:t>4. Accept Board Report (For,</w:t>
      </w:r>
      <w:r>
        <w:br/>
        <w:t>Against, Abstain, Do Not Vote)</w:t>
      </w:r>
      <w:r>
        <w:br/>
        <w:t>5. Accept Audit Report (For,</w:t>
      </w:r>
      <w:r>
        <w:br/>
        <w:t>Against, Abstain, Do Not Vote)</w:t>
      </w:r>
      <w:r>
        <w:br/>
        <w:t>6. Accept Annual Report (Fo</w:t>
      </w:r>
      <w:r>
        <w:t>r,</w:t>
      </w:r>
      <w:r>
        <w:br/>
        <w:t>Against, Abstain, Do Not Vote)</w:t>
      </w:r>
      <w:r>
        <w:br/>
        <w:t>7. Ratify Auditors (For, Against,</w:t>
      </w:r>
      <w:r>
        <w:br/>
        <w:t>Abstain, Do Not Vote)</w:t>
      </w:r>
      <w:r>
        <w:br/>
        <w:t>:70E::ADTX//8. Approve Remuneration of External</w:t>
      </w:r>
      <w:r>
        <w:br/>
        <w:t>Auditors (For, Against, Abstain, Do</w:t>
      </w:r>
      <w:r>
        <w:br/>
        <w:t>Not Vote)</w:t>
      </w:r>
      <w:r>
        <w:br/>
        <w:t>9. Approve Dividends (For,</w:t>
      </w:r>
      <w:r>
        <w:br/>
        <w:t>Against, Abstain, Do Not Vote)</w:t>
      </w:r>
      <w:r>
        <w:br/>
        <w:t>10. Approve Di</w:t>
      </w:r>
      <w:r>
        <w:t>rector Remuneration</w:t>
      </w:r>
      <w:r>
        <w:br/>
        <w:t>(For, Against, Abstain, Do Not</w:t>
      </w:r>
      <w:r>
        <w:br/>
      </w:r>
      <w:r>
        <w:lastRenderedPageBreak/>
        <w:t>Vote)</w:t>
      </w:r>
      <w:r>
        <w:br/>
        <w:t xml:space="preserve">11. Reelect Directors (Bundled) </w:t>
      </w:r>
      <w:r>
        <w:br/>
        <w:t>(For, Against, Abstain, Do Not</w:t>
      </w:r>
      <w:r>
        <w:br/>
        <w:t>:70E::ADTX//Vote)</w:t>
      </w:r>
      <w:r>
        <w:br/>
        <w:t>12. Other Business (For, Against,</w:t>
      </w:r>
      <w:r>
        <w:br/>
        <w:t>Abstain, Do Not Vote)</w:t>
      </w:r>
      <w:r>
        <w:br/>
        <w:t>:70E::ADTX//Blocking: No</w:t>
      </w:r>
      <w:r>
        <w:br/>
        <w:t>Country: CY</w:t>
      </w:r>
      <w:r>
        <w:br/>
        <w:t>Partial Vote: Yes</w:t>
      </w:r>
      <w:r>
        <w:br/>
        <w:t xml:space="preserve">Split </w:t>
      </w:r>
      <w:r>
        <w:t>Vote: Yes</w:t>
      </w:r>
      <w:r>
        <w:br/>
        <w:t>Конец обновления.</w:t>
      </w:r>
    </w:p>
    <w:p w:rsidR="00000000" w:rsidRDefault="00EB0D8F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</w:t>
      </w:r>
      <w:r>
        <w:t xml:space="preserve">довое общее собрание акционеров». </w:t>
      </w:r>
      <w:r>
        <w:br/>
      </w:r>
      <w:r>
        <w:br/>
        <w:t xml:space="preserve">Обращаем внимание на то, что Institutional Shareholder Services Inc. пока не подтвердил возможность проведения данного корпоративного действия. </w:t>
      </w:r>
      <w:r>
        <w:br/>
      </w:r>
      <w:r>
        <w:br/>
        <w:t xml:space="preserve">Детали и порядок проведения корпоративного действия уточняются. </w:t>
      </w:r>
      <w:r>
        <w:br/>
      </w:r>
      <w:r>
        <w:br/>
        <w:t>Дополнит</w:t>
      </w:r>
      <w:r>
        <w:t>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Euroclear Bank S.A./N.V.:</w:t>
      </w:r>
      <w:r>
        <w:br/>
        <w:t>CAED/ANNUAL GENERAL MEETING</w:t>
      </w:r>
      <w:r>
        <w:br/>
      </w:r>
      <w:r>
        <w:br/>
        <w:t>--------------- EVENT DETAILS -------------------</w:t>
      </w:r>
      <w:r>
        <w:br/>
        <w:t>WE HAVE NOT RECEIVED THE AGENDA FROM THE AGE</w:t>
      </w:r>
      <w:r>
        <w:t>NT. WE WILL SEND AN</w:t>
      </w:r>
      <w:r>
        <w:br/>
        <w:t>UPDATED NOTIFICATION WHEN IT IS AVAILABLE</w:t>
      </w:r>
      <w:r>
        <w:br/>
        <w:t>.</w:t>
      </w:r>
      <w:r>
        <w:br/>
        <w:t>--------------- ACTION TO BE TAKEN -------------------</w:t>
      </w:r>
      <w:r>
        <w:br/>
        <w:t xml:space="preserve">ACTIONS TO BE TAKEN WILL BE PROVIDED AT THE LATER STAGE </w:t>
      </w:r>
    </w:p>
    <w:p w:rsidR="00000000" w:rsidRDefault="00EB0D8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B0D8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</w:t>
      </w:r>
      <w:r>
        <w:t>(495) 956-27-90, (495) 956-27-91/ For details please contact your account  manager (495) 956-27-90, (495) 956-27-91</w:t>
      </w:r>
    </w:p>
    <w:p w:rsidR="00EB0D8F" w:rsidRDefault="00EB0D8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</w:t>
      </w:r>
      <w:r>
        <w:t xml:space="preserve"> непосредственно в электронном документе.</w:t>
      </w:r>
    </w:p>
    <w:sectPr w:rsidR="00EB0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18EE"/>
    <w:rsid w:val="00EB0D8F"/>
    <w:rsid w:val="00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3F72D4-C25B-45B4-9D60-74862E22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60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e0a40d624e49bfa24e77dd7b9ea3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2020-04-06T04:35:00Z</dcterms:created>
  <dcterms:modified xsi:type="dcterms:W3CDTF">2020-04-06T04:35:00Z</dcterms:modified>
</cp:coreProperties>
</file>