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77C9">
      <w:pPr>
        <w:pStyle w:val="a3"/>
        <w:divId w:val="196171701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61717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95479443</w:t>
            </w:r>
          </w:p>
        </w:tc>
        <w:tc>
          <w:tcPr>
            <w:tcW w:w="0" w:type="auto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</w:p>
        </w:tc>
      </w:tr>
      <w:tr w:rsidR="00000000">
        <w:trPr>
          <w:divId w:val="1961717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</w:p>
        </w:tc>
      </w:tr>
      <w:tr w:rsidR="00000000">
        <w:trPr>
          <w:divId w:val="1961717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93826061</w:t>
            </w:r>
          </w:p>
        </w:tc>
        <w:tc>
          <w:tcPr>
            <w:tcW w:w="0" w:type="auto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</w:p>
        </w:tc>
      </w:tr>
      <w:tr w:rsidR="00000000">
        <w:trPr>
          <w:divId w:val="1961717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1717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F77C9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77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9117</w:t>
            </w:r>
            <w:r>
              <w:rPr>
                <w:rFonts w:eastAsia="Times New Roman"/>
              </w:rPr>
              <w:t>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F77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F77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7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7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7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7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7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7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7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7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911725X69578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</w:t>
            </w:r>
            <w:r>
              <w:rPr>
                <w:rFonts w:eastAsia="Times New Roman"/>
              </w:rPr>
              <w:t>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F77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77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7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7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911722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911723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</w:p>
        </w:tc>
      </w:tr>
    </w:tbl>
    <w:p w:rsidR="00000000" w:rsidRDefault="007F77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F77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Прибыль Общества по результатам 2023 года, не распределенную по результатам первого квартала, полугодия, девяти месяцев 2023 года, распределить следующим образом: – 3 123 780 000 рублей направить на выплату дивидендов по размещенным обыкновенным акциям </w:t>
            </w:r>
            <w:r>
              <w:rPr>
                <w:rFonts w:eastAsia="Times New Roman"/>
              </w:rPr>
              <w:t xml:space="preserve">Общества (регистрационный номер выпуска 1-01-85307-Н) в размере 47 </w:t>
            </w:r>
            <w:r>
              <w:rPr>
                <w:rFonts w:eastAsia="Times New Roman"/>
              </w:rPr>
              <w:lastRenderedPageBreak/>
              <w:t>рублей 33 копейки на одну акцию (далее – «Дивиденды»); – 857 497 рублей 09 копеек оставить нераспределенными. 2. Выплату Дивидендов произвести в денежной форме, в безналичном порядке, в сро</w:t>
            </w:r>
            <w:r>
              <w:rPr>
                <w:rFonts w:eastAsia="Times New Roman"/>
              </w:rPr>
              <w:t>ки, установленные Федеральным законом от 26.12.1995 № 208-ФЗ «Об акционерных обществах». 3. Установить 24 мая 2024 года датой, на которую определяются лица, имеющие право на получение Дивидендов.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45143197</w:t>
            </w:r>
            <w:r>
              <w:rPr>
                <w:rFonts w:eastAsia="Times New Roman"/>
              </w:rPr>
              <w:br/>
              <w:t>Против: 20333</w:t>
            </w:r>
            <w:r>
              <w:rPr>
                <w:rFonts w:eastAsia="Times New Roman"/>
              </w:rPr>
              <w:br/>
              <w:t>Воздержался: 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 дополнение к объявленному внеочередным Общим собранием акционеров Общества 9 апреля 2024 года дивиденду, объявить дивиденд по результатам первого квартала 2024 года по размещенным обыкновенным акциям Общества (государственны</w:t>
            </w:r>
            <w:r>
              <w:rPr>
                <w:rFonts w:eastAsia="Times New Roman"/>
              </w:rPr>
              <w:t>й регистрационный номер выпуска 1-01-85307-Н от 13 ноября 2017 года) в размере 4 рубля 56 копеек на одну акцию (далее – «Дополнительные дивиденды»). 2. Выплату объявленных Дополнительных дивидендов произвести в денежной форме, в безналичном порядке, в срок</w:t>
            </w:r>
            <w:r>
              <w:rPr>
                <w:rFonts w:eastAsia="Times New Roman"/>
              </w:rPr>
              <w:t>и, установленные Законом об акционерных обществах. 3. Установить 24 мая 2024 года (конец операционного дня) в качестве даты, на которую определяются лица, имеющие право на получение Дополнительных дивидендов.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45159874</w:t>
            </w:r>
            <w:r>
              <w:rPr>
                <w:rFonts w:eastAsia="Times New Roman"/>
              </w:rPr>
              <w:br/>
              <w:t>Против: 3345</w:t>
            </w:r>
            <w:r>
              <w:rPr>
                <w:rFonts w:eastAsia="Times New Roman"/>
              </w:rPr>
              <w:br/>
              <w:t>Воздер</w:t>
            </w:r>
            <w:r>
              <w:rPr>
                <w:rFonts w:eastAsia="Times New Roman"/>
              </w:rPr>
              <w:t>жался: 245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следующих лиц в Совет директоров Общества в количестве 9 членов: (Сведения не раскрываются на основании Постановлений Правительства РФ от 28.09.2023 №1587, от 04.07.2023 №1102).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</w:t>
            </w:r>
            <w:r>
              <w:rPr>
                <w:rFonts w:eastAsia="Times New Roman"/>
              </w:rPr>
              <w:t>ния:3.2.1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54643938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45979174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43793225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43387021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43376764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43302117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43275465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43275450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42596798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Юникон Акционерное Общество (ОГРН 1037739271701) аудиторской организацией Общества на 2024 год для проведения аудита годовой бухгалтерской (финансовой) отчетности Общества по Российским стандартам бухгалте</w:t>
            </w:r>
            <w:r>
              <w:rPr>
                <w:rFonts w:eastAsia="Times New Roman"/>
              </w:rPr>
              <w:t>рского учета за 2024 год, а также аудита годовой консолидированной финансовой отчетности Общества по Международным стандартам финансовой отчетности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45091433</w:t>
            </w:r>
            <w:r>
              <w:rPr>
                <w:rFonts w:eastAsia="Times New Roman"/>
              </w:rPr>
              <w:br/>
              <w:t>Против: 118</w:t>
            </w:r>
            <w:r>
              <w:rPr>
                <w:rFonts w:eastAsia="Times New Roman"/>
              </w:rPr>
              <w:br/>
              <w:t>Воздержался: 72239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Установить, что Общество дополнительно к размещенным акциям Общества вправе разместить 5 214 000 обыкновенных акций номинальной стоимостью 0,5 (Ноль целых пять десятых) рубля каждая (объявленные акции). После размещения объявленные акции предоставляют их в</w:t>
            </w:r>
            <w:r>
              <w:rPr>
                <w:rFonts w:eastAsia="Times New Roman"/>
              </w:rPr>
              <w:t>ладельцам те же права, что и ранее размещенные обыкновенные 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45128955</w:t>
            </w:r>
            <w:r>
              <w:rPr>
                <w:rFonts w:eastAsia="Times New Roman"/>
              </w:rPr>
              <w:br/>
              <w:t>Против: 13226</w:t>
            </w:r>
            <w:r>
              <w:rPr>
                <w:rFonts w:eastAsia="Times New Roman"/>
              </w:rPr>
              <w:br/>
              <w:t>Воздержался: 21619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 в соответствии с проектом, входящим в состав информации (м</w:t>
            </w:r>
            <w:r>
              <w:rPr>
                <w:rFonts w:eastAsia="Times New Roman"/>
              </w:rPr>
              <w:t>атериалов), подлежащей предоставлению лицам, имеющим право на участие в настоящем Общем собрании акционеров Общества, при подготовке к его проведению.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7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45108344</w:t>
            </w:r>
            <w:r>
              <w:rPr>
                <w:rFonts w:eastAsia="Times New Roman"/>
              </w:rPr>
              <w:br/>
              <w:t>Против: 1251</w:t>
            </w:r>
            <w:r>
              <w:rPr>
                <w:rFonts w:eastAsia="Times New Roman"/>
              </w:rPr>
              <w:br/>
              <w:t>Воздержался: 54002</w:t>
            </w:r>
          </w:p>
        </w:tc>
      </w:tr>
    </w:tbl>
    <w:p w:rsidR="00000000" w:rsidRDefault="007F77C9">
      <w:pPr>
        <w:rPr>
          <w:rFonts w:eastAsia="Times New Roman"/>
        </w:rPr>
      </w:pPr>
    </w:p>
    <w:p w:rsidR="00000000" w:rsidRDefault="007F77C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F77C9">
      <w:pPr>
        <w:pStyle w:val="a3"/>
      </w:pPr>
      <w:r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7F77C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7F77C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7F77C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F77C9">
      <w:pPr>
        <w:rPr>
          <w:rFonts w:eastAsia="Times New Roman"/>
        </w:rPr>
      </w:pPr>
      <w:r>
        <w:rPr>
          <w:rFonts w:eastAsia="Times New Roman"/>
        </w:rPr>
        <w:br/>
      </w:r>
    </w:p>
    <w:p w:rsidR="007F77C9" w:rsidRDefault="007F77C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F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257B"/>
    <w:rsid w:val="007F77C9"/>
    <w:rsid w:val="00CB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4AF3B2-7D3D-4902-AE04-AFF17057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71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98bfeb25b6d40c9b2a5c4642a8795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2024-05-17T04:52:00Z</dcterms:created>
  <dcterms:modified xsi:type="dcterms:W3CDTF">2024-05-17T04:52:00Z</dcterms:modified>
</cp:coreProperties>
</file>