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1F2F">
      <w:pPr>
        <w:pStyle w:val="a3"/>
        <w:divId w:val="19324217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2421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96276218</w:t>
            </w:r>
          </w:p>
        </w:tc>
        <w:tc>
          <w:tcPr>
            <w:tcW w:w="0" w:type="auto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</w:p>
        </w:tc>
      </w:tr>
      <w:tr w:rsidR="00000000">
        <w:trPr>
          <w:divId w:val="1932421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</w:p>
        </w:tc>
      </w:tr>
      <w:tr w:rsidR="00000000">
        <w:trPr>
          <w:divId w:val="1932421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96180143</w:t>
            </w:r>
          </w:p>
        </w:tc>
        <w:tc>
          <w:tcPr>
            <w:tcW w:w="0" w:type="auto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</w:p>
        </w:tc>
      </w:tr>
      <w:tr w:rsidR="00000000">
        <w:trPr>
          <w:divId w:val="1932421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24217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1F2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1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926434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B1F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B1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926434X7197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926434X75782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0B1F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1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1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929911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</w:p>
        </w:tc>
      </w:tr>
    </w:tbl>
    <w:p w:rsidR="00000000" w:rsidRDefault="000B1F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1F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1F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1F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B1F2F">
      <w:pPr>
        <w:rPr>
          <w:rFonts w:eastAsia="Times New Roman"/>
        </w:rPr>
      </w:pPr>
    </w:p>
    <w:p w:rsidR="00000000" w:rsidRDefault="000B1F2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B1F2F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«Магнит» за 2023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«Магнит» за 2023 год </w:t>
      </w:r>
      <w:r>
        <w:rPr>
          <w:rFonts w:eastAsia="Times New Roman"/>
        </w:rPr>
        <w:br/>
        <w:t xml:space="preserve">3. Утверждение распределения прибыли (в том числе выплата (объявление) дивидендов) ПАО «Магнит» по результатам </w:t>
      </w:r>
      <w:r>
        <w:rPr>
          <w:rFonts w:eastAsia="Times New Roman"/>
        </w:rPr>
        <w:t xml:space="preserve">2023 отчетного года </w:t>
      </w:r>
      <w:r>
        <w:rPr>
          <w:rFonts w:eastAsia="Times New Roman"/>
        </w:rPr>
        <w:br/>
        <w:t xml:space="preserve">4. Избрание членов Совета директоров ПАО «Магнит». </w:t>
      </w:r>
      <w:r>
        <w:rPr>
          <w:rFonts w:eastAsia="Times New Roman"/>
        </w:rPr>
        <w:br/>
        <w:t xml:space="preserve">5. О назначении аудиторской организации, привлекаемой для аудита отчетности ПАО «Магнит», подготовленной по российским стандартам бухгалтерского учета и отчетности. </w:t>
      </w:r>
      <w:r>
        <w:rPr>
          <w:rFonts w:eastAsia="Times New Roman"/>
        </w:rPr>
        <w:br/>
        <w:t>6. О назначении а</w:t>
      </w:r>
      <w:r>
        <w:rPr>
          <w:rFonts w:eastAsia="Times New Roman"/>
        </w:rPr>
        <w:t xml:space="preserve">удиторской организации, привлекаемой для аудита отчетности ПАО «Магнит», подготовленной по международным стандартам финансовой отчетности. </w:t>
      </w:r>
      <w:r>
        <w:rPr>
          <w:rFonts w:eastAsia="Times New Roman"/>
        </w:rPr>
        <w:br/>
        <w:t xml:space="preserve">7. Утверждение Устава ПАО «Магнит» в новой редакции. </w:t>
      </w:r>
      <w:r>
        <w:rPr>
          <w:rFonts w:eastAsia="Times New Roman"/>
        </w:rPr>
        <w:br/>
        <w:t>8. Утверждение Положения о Совете директоров ПАО «Магнит» в но</w:t>
      </w:r>
      <w:r>
        <w:rPr>
          <w:rFonts w:eastAsia="Times New Roman"/>
        </w:rPr>
        <w:t xml:space="preserve">вой редакции. </w:t>
      </w:r>
    </w:p>
    <w:p w:rsidR="00000000" w:rsidRDefault="000B1F2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B1F2F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B1F2F">
      <w:pPr>
        <w:rPr>
          <w:rFonts w:eastAsia="Times New Roman"/>
        </w:rPr>
      </w:pPr>
      <w:r>
        <w:rPr>
          <w:rFonts w:eastAsia="Times New Roman"/>
        </w:rPr>
        <w:br/>
      </w:r>
    </w:p>
    <w:p w:rsidR="000B1F2F" w:rsidRDefault="000B1F2F">
      <w:pPr>
        <w:pStyle w:val="HTML"/>
      </w:pPr>
      <w:r>
        <w:t>Настоящий документ является визуализированн</w:t>
      </w:r>
      <w:r>
        <w:t>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B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2C26"/>
    <w:rsid w:val="000B1F2F"/>
    <w:rsid w:val="00F7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67AD51-187B-4971-AFA8-E7AD74E9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42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57b2d0d848c468f868fe3fa938472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2024-06-04T05:01:00Z</dcterms:created>
  <dcterms:modified xsi:type="dcterms:W3CDTF">2024-06-04T05:01:00Z</dcterms:modified>
</cp:coreProperties>
</file>