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F86">
      <w:pPr>
        <w:pStyle w:val="a3"/>
        <w:divId w:val="134119690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119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28821202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</w:p>
        </w:tc>
      </w:tr>
      <w:tr w:rsidR="00000000">
        <w:trPr>
          <w:divId w:val="134119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</w:p>
        </w:tc>
      </w:tr>
      <w:tr w:rsidR="00000000">
        <w:trPr>
          <w:divId w:val="134119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28573110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</w:p>
        </w:tc>
      </w:tr>
      <w:tr w:rsidR="00000000">
        <w:trPr>
          <w:divId w:val="134119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19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4F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7A4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7A4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7A4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4F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ОАО "Сургутнефтегаз"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ОАО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</w:t>
            </w:r>
            <w:r>
              <w:rPr>
                <w:rFonts w:eastAsia="Times New Roman"/>
              </w:rPr>
              <w:t xml:space="preserve">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(убытков) ОАО «Сургутнефтегаз» по результатам 2017 года. Объявить выплату дивиденда по привилегированной </w:t>
            </w:r>
            <w:r>
              <w:rPr>
                <w:rFonts w:eastAsia="Times New Roman"/>
              </w:rPr>
              <w:t>акции ОАО «Сургутнефтегаз» - 1,38 рубля, по обыкновенной акции ОАО «Сургутнефтегаз» - 0,65 рубля; выплата дивидендов производится в рекомендованном Советом директоров порядке. Установить 19 июля 2018 года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</w:t>
            </w:r>
            <w:r>
              <w:rPr>
                <w:rFonts w:eastAsia="Times New Roman"/>
              </w:rPr>
              <w:t>с ограниченной ответственностью «Кроу Экспертиза» аудитором ОАО «Сургутнефтегаз» на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открытым акционерным обществом «Сургутнефтегаз» договора страхования ответственности руководителей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Порядка ведения общего собрания акционеров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A4F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4F86">
      <w:pPr>
        <w:rPr>
          <w:rFonts w:eastAsia="Times New Roman"/>
        </w:rPr>
      </w:pPr>
    </w:p>
    <w:p w:rsidR="00000000" w:rsidRDefault="007A4F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4F8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«Сургутнефтегаз» за 2017 год. 2. Утверждение годовой бухгалтерской (финансовой) отчетности ОАО "Сургутнефтегаз" за 2017 год. 3. Утверждение распределения прибыли (в том числе выплата (объявление) дивидендов) и убытков ОАО</w:t>
      </w:r>
      <w:r>
        <w:rPr>
          <w:rFonts w:eastAsia="Times New Roman"/>
        </w:rPr>
        <w:t xml:space="preserve">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 4. О выплате вознаграждения членам Совет</w:t>
      </w:r>
      <w:r>
        <w:rPr>
          <w:rFonts w:eastAsia="Times New Roman"/>
        </w:rPr>
        <w:t>а директоров ОАО "Сургутнефтегаз". 5. О выплате вознаграждения членам Ревизионной комиссии ОАО "Сургутнефтегаз". 6. Избрание членов Совета директоров ОАО "Сургутнефтегаз". 7. Избрание членов Ревизионной комиссии ОАО "Сургутнефтегаз". 8. Утверждение аудитор</w:t>
      </w:r>
      <w:r>
        <w:rPr>
          <w:rFonts w:eastAsia="Times New Roman"/>
        </w:rPr>
        <w:t>а ОАО "Сургутнефтегаз". 9. О согласии на совершение сделки, в совершении которой имеется заинтересованность. 10. Утверждение устава ОАО "Сургутнефтегаз" в новой редакции. 11. Утверждение Порядка ведения общего собрания акционеров ОАО "Сургутнефтегаз" в нов</w:t>
      </w:r>
      <w:r>
        <w:rPr>
          <w:rFonts w:eastAsia="Times New Roman"/>
        </w:rPr>
        <w:t xml:space="preserve">ой редакции. 12. Утверждение Положения о Совете директоров ОАО "Сургутнефтегаз" в новой редакции. 13. Утверждение Положения о Ревизионной комиссии ОАО "Сургутнефтегаз" в новой редакции. </w:t>
      </w:r>
    </w:p>
    <w:p w:rsidR="00000000" w:rsidRDefault="007A4F86">
      <w:pPr>
        <w:pStyle w:val="a3"/>
      </w:pPr>
      <w:r>
        <w:t>Настоящим сообщаем о получении НКО АО НРД информации, предоставляемой</w:t>
      </w:r>
      <w:r>
        <w:t xml:space="preserve">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информации". </w:t>
      </w:r>
    </w:p>
    <w:p w:rsidR="00000000" w:rsidRDefault="007A4F8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7A4F86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7A4F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7A4F86" w:rsidRDefault="007A4F8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7A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5A46"/>
    <w:rsid w:val="007A4F86"/>
    <w:rsid w:val="00C4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2547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2018-06-25T06:05:00Z</dcterms:created>
  <dcterms:modified xsi:type="dcterms:W3CDTF">2018-06-25T06:05:00Z</dcterms:modified>
</cp:coreProperties>
</file>