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6CC7">
      <w:pPr>
        <w:pStyle w:val="a3"/>
        <w:divId w:val="78619528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6195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32559937</w:t>
            </w:r>
          </w:p>
        </w:tc>
        <w:tc>
          <w:tcPr>
            <w:tcW w:w="0" w:type="auto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</w:p>
        </w:tc>
      </w:tr>
      <w:tr w:rsidR="00000000">
        <w:trPr>
          <w:divId w:val="786195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</w:p>
        </w:tc>
      </w:tr>
      <w:tr w:rsidR="00000000">
        <w:trPr>
          <w:divId w:val="786195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32439686</w:t>
            </w:r>
          </w:p>
        </w:tc>
        <w:tc>
          <w:tcPr>
            <w:tcW w:w="0" w:type="auto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</w:p>
        </w:tc>
      </w:tr>
      <w:tr w:rsidR="00000000">
        <w:trPr>
          <w:divId w:val="786195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6195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6CC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400731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46C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46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400731X7948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400731X12181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046C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C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46CC7">
      <w:pPr>
        <w:rPr>
          <w:rFonts w:eastAsia="Times New Roman"/>
        </w:rPr>
      </w:pPr>
    </w:p>
    <w:p w:rsidR="00000000" w:rsidRDefault="00046CC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46CC7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</w:t>
      </w:r>
      <w:r>
        <w:rPr>
          <w:rFonts w:eastAsia="Times New Roman"/>
        </w:rPr>
        <w:t xml:space="preserve">капитала ПАО «Распадская» путем размещения дополнительных акций. </w:t>
      </w:r>
    </w:p>
    <w:p w:rsidR="00000000" w:rsidRDefault="00046CC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46CC7">
      <w:pPr>
        <w:pStyle w:val="a3"/>
      </w:pPr>
      <w:r>
        <w:t>4.2. Информация о созыве общего собрания акционеров эмитента.</w:t>
      </w:r>
    </w:p>
    <w:p w:rsidR="00046CC7" w:rsidRDefault="00046C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sectPr w:rsidR="0004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5BC0"/>
    <w:rsid w:val="00046CC7"/>
    <w:rsid w:val="0043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FF2DD6-85AB-44CA-8CEB-D36D3513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2019-03-19T04:22:00Z</dcterms:created>
  <dcterms:modified xsi:type="dcterms:W3CDTF">2019-03-19T04:22:00Z</dcterms:modified>
</cp:coreProperties>
</file>