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667F">
      <w:pPr>
        <w:pStyle w:val="a3"/>
        <w:divId w:val="9285437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854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69960056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</w:p>
        </w:tc>
      </w:tr>
      <w:tr w:rsidR="00000000">
        <w:trPr>
          <w:divId w:val="92854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</w:p>
        </w:tc>
      </w:tr>
      <w:tr w:rsidR="00000000">
        <w:trPr>
          <w:divId w:val="92854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45683253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</w:p>
        </w:tc>
      </w:tr>
      <w:tr w:rsidR="00000000">
        <w:trPr>
          <w:divId w:val="92854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854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667F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2022 г.</w:t>
            </w:r>
          </w:p>
        </w:tc>
      </w:tr>
    </w:tbl>
    <w:p w:rsidR="00000000" w:rsidRDefault="000A66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7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437963X50900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A66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НКД = Cj * Nom * (T - T(j -1))/ 365/ 100%,Nom – номинальная стоимость (непогашенная часть номинальной стоимости) одной облигации, в&lt;br/&gt;валюте номинала;C j - размер процентной ставки j-того купона, в процентах годовых;T - дата расчета&lt;br/&gt;накопленного купо</w:t>
            </w:r>
            <w:r>
              <w:rPr>
                <w:rFonts w:eastAsia="Times New Roman"/>
              </w:rPr>
              <w:t>нного дохода внутри j -купонного периода.T(j-1) - дата окончания предыдущего&lt;br/&gt;купонного периода (для первого купонного периода - дата начала размещения Облигаций).Величина&lt;br/&gt;накопленного купонного дохода рассчитывается с точностью до одной копейки. (О</w:t>
            </w:r>
            <w:r>
              <w:rPr>
                <w:rFonts w:eastAsia="Times New Roman"/>
              </w:rPr>
              <w:t>кругление&lt;br/&gt;производится по правилам математического округления. При этом под правилом математического&lt;br/&gt;округления следует понимать метод округления, при котором значение целой копейки (целых копеек)&lt;br/&gt;не изменяется, если первая за округляемой цифра</w:t>
            </w:r>
            <w:r>
              <w:rPr>
                <w:rFonts w:eastAsia="Times New Roman"/>
              </w:rPr>
              <w:t xml:space="preserve"> равна от 0 до 4, и изменяется, увеличиваясь на&lt;br/&gt;единицу, если первая за округляемой цифра равна 5 - 9)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сентября 2022 г. по 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</w:t>
            </w:r>
            <w:r>
              <w:rPr>
                <w:rFonts w:eastAsia="Times New Roman"/>
              </w:rPr>
              <w:t>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</w:t>
            </w:r>
            <w:r>
              <w:rPr>
                <w:rFonts w:eastAsia="Times New Roman"/>
              </w:rPr>
              <w:t>ичество</w:t>
            </w:r>
          </w:p>
        </w:tc>
      </w:tr>
    </w:tbl>
    <w:p w:rsidR="00000000" w:rsidRDefault="000A66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67F">
            <w:pPr>
              <w:rPr>
                <w:rFonts w:eastAsia="Times New Roman"/>
              </w:rPr>
            </w:pPr>
          </w:p>
        </w:tc>
      </w:tr>
    </w:tbl>
    <w:p w:rsidR="00000000" w:rsidRDefault="000A667F">
      <w:pPr>
        <w:rPr>
          <w:rFonts w:eastAsia="Times New Roman"/>
        </w:rPr>
      </w:pPr>
    </w:p>
    <w:p w:rsidR="00000000" w:rsidRDefault="000A667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0A667F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0A66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667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 manager (495) 956-27-90, (495) 956-27-91</w:t>
      </w:r>
    </w:p>
    <w:p w:rsidR="00000000" w:rsidRDefault="000A667F">
      <w:pPr>
        <w:rPr>
          <w:rFonts w:eastAsia="Times New Roman"/>
        </w:rPr>
      </w:pPr>
      <w:r>
        <w:rPr>
          <w:rFonts w:eastAsia="Times New Roman"/>
        </w:rPr>
        <w:br/>
      </w:r>
    </w:p>
    <w:p w:rsidR="000A667F" w:rsidRDefault="000A66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0049"/>
    <w:rsid w:val="000A667F"/>
    <w:rsid w:val="00E4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069DD5-5C95-44DF-BCA9-8102158F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9194171af34f569e014a3430b71e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2022-08-24T08:05:00Z</dcterms:created>
  <dcterms:modified xsi:type="dcterms:W3CDTF">2022-08-24T08:05:00Z</dcterms:modified>
</cp:coreProperties>
</file>