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E0ECE">
      <w:pPr>
        <w:pStyle w:val="a3"/>
        <w:divId w:val="79410197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941019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33739971</w:t>
            </w:r>
          </w:p>
        </w:tc>
        <w:tc>
          <w:tcPr>
            <w:tcW w:w="0" w:type="auto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</w:p>
        </w:tc>
      </w:tr>
      <w:tr w:rsidR="00000000">
        <w:trPr>
          <w:divId w:val="7941019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</w:p>
        </w:tc>
      </w:tr>
      <w:tr w:rsidR="00000000">
        <w:trPr>
          <w:divId w:val="7941019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941019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E0EC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Банк ВТБ (ПАО) ИНН 7702070139 (акции 10401000B / ISIN RU000A0JP5V6, 20101000B / ISIN RU000A0JUU66, 20201000B / ISIN RU000A0JVMK5)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0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</w:t>
            </w:r>
            <w:r>
              <w:rPr>
                <w:rFonts w:eastAsia="Times New Roman"/>
                <w:b/>
                <w:bCs/>
              </w:rPr>
              <w:t>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232349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2016 г.</w:t>
            </w:r>
          </w:p>
        </w:tc>
      </w:tr>
    </w:tbl>
    <w:p w:rsidR="00000000" w:rsidRDefault="00EE0E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2071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E0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232349X8640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232349X22947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</w:t>
            </w:r>
            <w:r>
              <w:rPr>
                <w:rFonts w:eastAsia="Times New Roman"/>
              </w:rPr>
              <w:t>UU66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RU000A0JUU66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232349X24873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RU000A0JVMK5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RU000A0JVMK5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EE0E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0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0.00117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2015 г.</w:t>
            </w:r>
          </w:p>
        </w:tc>
      </w:tr>
    </w:tbl>
    <w:p w:rsidR="00000000" w:rsidRDefault="00EE0E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0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RU000A0JUU66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0.0000042177667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2015 г.</w:t>
            </w:r>
          </w:p>
        </w:tc>
      </w:tr>
    </w:tbl>
    <w:p w:rsidR="00000000" w:rsidRDefault="00EE0E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0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RU000A0JVMK5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0.0058033072603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2015 г.</w:t>
            </w:r>
          </w:p>
        </w:tc>
      </w:tr>
    </w:tbl>
    <w:p w:rsidR="00000000" w:rsidRDefault="00EE0E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0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0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0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220762</w:t>
            </w:r>
          </w:p>
        </w:tc>
      </w:tr>
    </w:tbl>
    <w:p w:rsidR="00000000" w:rsidRDefault="00EE0ECE">
      <w:pPr>
        <w:rPr>
          <w:rFonts w:eastAsia="Times New Roman"/>
        </w:rPr>
      </w:pPr>
    </w:p>
    <w:p w:rsidR="00000000" w:rsidRDefault="00EE0ECE">
      <w:pPr>
        <w:pStyle w:val="a3"/>
      </w:pPr>
      <w:r>
        <w:t>Об окончании срока обращения с требованием о выплате дивидендов за 2015 год.</w:t>
      </w:r>
    </w:p>
    <w:p w:rsidR="00000000" w:rsidRDefault="00EE0EC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</w:t>
        </w:r>
        <w:r>
          <w:rPr>
            <w:rStyle w:val="a4"/>
          </w:rPr>
          <w:t>миться с дополнительной документацией</w:t>
        </w:r>
      </w:hyperlink>
    </w:p>
    <w:p w:rsidR="00EE0ECE" w:rsidRDefault="00EE0EC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</w:t>
      </w:r>
      <w:r>
        <w:t xml:space="preserve"> (495) 956-27-91</w:t>
      </w:r>
    </w:p>
    <w:sectPr w:rsidR="00EE0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037D8"/>
    <w:rsid w:val="00B037D8"/>
    <w:rsid w:val="00EE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B75AC9-C9D3-4256-84C1-73B04F3F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10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6db55b534834e099465a5f96e7525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2019-05-28T11:00:00Z</dcterms:created>
  <dcterms:modified xsi:type="dcterms:W3CDTF">2019-05-28T11:00:00Z</dcterms:modified>
</cp:coreProperties>
</file>