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3598">
      <w:pPr>
        <w:pStyle w:val="a3"/>
        <w:divId w:val="14401505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4015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36141567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</w:p>
        </w:tc>
      </w:tr>
      <w:tr w:rsidR="00000000">
        <w:trPr>
          <w:divId w:val="144015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</w:p>
        </w:tc>
      </w:tr>
      <w:tr w:rsidR="00000000">
        <w:trPr>
          <w:divId w:val="144015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36054917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</w:p>
        </w:tc>
      </w:tr>
      <w:tr w:rsidR="00000000">
        <w:trPr>
          <w:divId w:val="144015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015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359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235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441410X8640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</w:t>
            </w:r>
            <w:r>
              <w:rPr>
                <w:rFonts w:eastAsia="Times New Roman"/>
              </w:rPr>
              <w:t>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235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441424</w:t>
            </w:r>
          </w:p>
        </w:tc>
      </w:tr>
    </w:tbl>
    <w:p w:rsidR="00000000" w:rsidRDefault="00B235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24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B235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75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(объявлении) дивидендов по привилегированным акциям Банка ВТБ (ПАО) первого типа, размере дивидендов, сроках и форме </w:t>
            </w:r>
            <w:r>
              <w:rPr>
                <w:rFonts w:eastAsia="Times New Roman"/>
              </w:rPr>
              <w:t xml:space="preserve">их выплаты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дивидендов за счет нераспределенной прибыли прошлых лет в размере 0,00017</w:t>
            </w:r>
            <w:r>
              <w:rPr>
                <w:rFonts w:eastAsia="Times New Roman"/>
              </w:rPr>
              <w:t>6672679543876 рубля на одну размещенную привилегированную именную акцию Банка ВТБ (ПАО) первого типа номинальной стоимостью 0,01 рубля. 2. Определить, что дивиденды, указанные в пункте 1 настоящего решения, выплачиваются денежными средствами. При этом сумм</w:t>
            </w:r>
            <w:r>
              <w:rPr>
                <w:rFonts w:eastAsia="Times New Roman"/>
              </w:rPr>
              <w:t>а начисленных дивидендов в расчете на одного акционера Банка ВТБ (ПАО) – владельца привилегированной именной акции Банка ВТБ (ПАО) первого типа номинальной стоимостью 0,01 рубля определяется с точностью до одной копейки. Округление цифр при расчете произво</w:t>
            </w:r>
            <w:r>
              <w:rPr>
                <w:rFonts w:eastAsia="Times New Roman"/>
              </w:rPr>
              <w:t xml:space="preserve">дится по правилам математического округления. ...полную формулировку см. в файле "Проект РЕШЕНИЯ по 1 вопросу повестки дня" 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№ 1, вносимых в Устав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1, вносимые в Устав Банка ВТБ (ПАО), и предоставить право подписать указанные Изменения, а также ходатайство о государственной регистрации данных Изменений, направляемое в Банк России, Президенту</w:t>
            </w:r>
            <w:r>
              <w:rPr>
                <w:rFonts w:eastAsia="Times New Roman"/>
              </w:rPr>
              <w:t xml:space="preserve">-Председателю Правления Банка ВТБ (ПАО) Андрею Леонидовичу Костину. (см. примечание в файле "Примечание к вопрсам 2 и 3") 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Правлении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35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Правлении Банка ВТБ (ПАО) и ввести ее в действие с даты государственной регистрации Изменений № 1, вносимых в Устав Банка ВТБ (ПАО). (см. примечание в файле "Примечание к вопрсам 2</w:t>
            </w:r>
            <w:r>
              <w:rPr>
                <w:rFonts w:eastAsia="Times New Roman"/>
              </w:rPr>
              <w:t xml:space="preserve"> и 3.) 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35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B235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23598">
      <w:pPr>
        <w:rPr>
          <w:rFonts w:eastAsia="Times New Roman"/>
        </w:rPr>
      </w:pPr>
    </w:p>
    <w:p w:rsidR="00000000" w:rsidRDefault="00B2359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23598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привилегированным акциям Банка ВТБ (ПАО) первого типа, размере дивидендов, сроках </w:t>
      </w:r>
      <w:r>
        <w:rPr>
          <w:rFonts w:eastAsia="Times New Roman"/>
        </w:rPr>
        <w:t>и форме их выплаты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2. Об утверждении Изменений № 1, вносимых в Устав Банка ВТБ (ПАО).</w:t>
      </w:r>
      <w:r>
        <w:rPr>
          <w:rFonts w:eastAsia="Times New Roman"/>
        </w:rPr>
        <w:br/>
        <w:t xml:space="preserve">3. Об утверждении новой редакции Положения о Правлении Банка ВТБ (ПАО). </w:t>
      </w:r>
    </w:p>
    <w:p w:rsidR="00000000" w:rsidRDefault="00B23598">
      <w:pPr>
        <w:pStyle w:val="a3"/>
      </w:pPr>
      <w:r>
        <w:t>Настоящ</w:t>
      </w:r>
      <w:r>
        <w:t>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</w:t>
      </w:r>
      <w:r>
        <w:t xml:space="preserve">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23598">
      <w:pPr>
        <w:pStyle w:val="a3"/>
      </w:pPr>
      <w:r>
        <w:t>4.2. Информация о созыве общего собрания акционеров эмитента.</w:t>
      </w:r>
    </w:p>
    <w:p w:rsidR="00000000" w:rsidRDefault="00B23598">
      <w:pPr>
        <w:pStyle w:val="a3"/>
      </w:pPr>
      <w:r>
        <w:t>Направляем Вам поступивший в НКО АО Н</w:t>
      </w:r>
      <w:r>
        <w:t xml:space="preserve">РД электронный документ для голосования по вопросам общего собрания акционеров с целью доведения указанной информации до лиц, </w:t>
      </w:r>
      <w:r>
        <w:lastRenderedPageBreak/>
        <w:t>имеющих право на участие в данном корпоративном действии, согласно п. 4 ст. 52 Федерального закона от 26 декабря 1995 года №208-ФЗ</w:t>
      </w:r>
      <w:r>
        <w:t xml:space="preserve">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23598">
      <w:pPr>
        <w:pStyle w:val="a3"/>
      </w:pPr>
      <w:r>
        <w:t>Сообщение и материалы собрания размещены на сайте Банка ВТБ (ПАО) https://www.vtb.ru/akcionery-i-investory/informaciya-dlya-akcionerov/obshchee</w:t>
      </w:r>
      <w:r>
        <w:t>-sobranie-akcionerov/. Электронное голосование будет доступно на сайте www.vtbreg.ru и мобильном приложении "Акционер ВТБ" после даты составления списка лиц. Почтовый адрес, по которому могут направляться заполненные бюллетени: Банк ВТБ (ПАО), а/я 12, г. М</w:t>
      </w:r>
      <w:r>
        <w:t xml:space="preserve">осква, Россия, 111033. </w:t>
      </w:r>
    </w:p>
    <w:p w:rsidR="00000000" w:rsidRDefault="00B235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23598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3598"/>
    <w:rsid w:val="00B2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CBF93E-0C36-4B88-8E70-CD86C911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e23ff5183c48888a1b9fb6891029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2019-10-09T10:20:00Z</dcterms:created>
  <dcterms:modified xsi:type="dcterms:W3CDTF">2019-10-09T10:20:00Z</dcterms:modified>
</cp:coreProperties>
</file>