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FAB">
      <w:pPr>
        <w:pStyle w:val="a3"/>
        <w:divId w:val="203614809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6148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30305076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</w:p>
        </w:tc>
      </w:tr>
      <w:tr w:rsidR="00000000">
        <w:trPr>
          <w:divId w:val="2036148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</w:p>
        </w:tc>
      </w:tr>
      <w:tr w:rsidR="00000000">
        <w:trPr>
          <w:divId w:val="2036148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30293303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</w:p>
        </w:tc>
      </w:tr>
      <w:tr w:rsidR="00000000">
        <w:trPr>
          <w:divId w:val="2036148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148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5FA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A35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35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</w:t>
            </w:r>
            <w:r>
              <w:rPr>
                <w:rFonts w:eastAsia="Times New Roman"/>
              </w:rPr>
              <w:t>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A35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56"/>
        <w:gridCol w:w="700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Наблюдательного сове</w:t>
            </w:r>
            <w:r>
              <w:rPr>
                <w:rFonts w:eastAsia="Times New Roman"/>
              </w:rPr>
              <w:t>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АК «АЛРОСА» (ПАО), избранных годовым Общим собранием акционеров АК «АЛРОСА» (ПАО) 26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35F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5FAB">
      <w:pPr>
        <w:rPr>
          <w:rFonts w:eastAsia="Times New Roman"/>
        </w:rPr>
      </w:pPr>
    </w:p>
    <w:p w:rsidR="00000000" w:rsidRDefault="00A35F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5FA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A35FAB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</w:t>
      </w:r>
      <w:r>
        <w:t xml:space="preserve">ети «Интернет» по адресам: www.vtbreg.ru и www.e-vote.ru и в мобильном приложении «Кворум». </w:t>
      </w:r>
    </w:p>
    <w:p w:rsidR="00000000" w:rsidRDefault="00A35FA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A35F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5FAB" w:rsidRDefault="00A35FAB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3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445E"/>
    <w:rsid w:val="000E445E"/>
    <w:rsid w:val="00A3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2018-10-01T04:47:00Z</dcterms:created>
  <dcterms:modified xsi:type="dcterms:W3CDTF">2018-10-01T04:47:00Z</dcterms:modified>
</cp:coreProperties>
</file>