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7E38">
      <w:pPr>
        <w:pStyle w:val="a3"/>
        <w:divId w:val="18579654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796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85558052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</w:p>
        </w:tc>
      </w:tr>
      <w:tr w:rsidR="00000000">
        <w:trPr>
          <w:divId w:val="185796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</w:p>
        </w:tc>
      </w:tr>
      <w:tr w:rsidR="00000000">
        <w:trPr>
          <w:divId w:val="185796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85178902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</w:p>
        </w:tc>
      </w:tr>
      <w:tr w:rsidR="00000000">
        <w:trPr>
          <w:divId w:val="185796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796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7E3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D17E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862356X58871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D17E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 1</w:t>
            </w:r>
            <w:r>
              <w:rPr>
                <w:rFonts w:eastAsia="Times New Roman"/>
              </w:rPr>
              <w:t>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7E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7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7E38">
      <w:pPr>
        <w:rPr>
          <w:rFonts w:eastAsia="Times New Roman"/>
        </w:rPr>
      </w:pPr>
    </w:p>
    <w:p w:rsidR="00000000" w:rsidRDefault="00D17E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7E38">
      <w:pPr>
        <w:rPr>
          <w:rFonts w:eastAsia="Times New Roman"/>
        </w:rPr>
      </w:pPr>
      <w:r>
        <w:rPr>
          <w:rFonts w:eastAsia="Times New Roman"/>
        </w:rPr>
        <w:t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</w:t>
      </w:r>
      <w:r>
        <w:rPr>
          <w:rFonts w:eastAsia="Times New Roman"/>
        </w:rPr>
        <w:t>ников энергии и конкурентного отбора модернизированных мощностей c ассоциированными лицами МКПАО «ЭН+ ГРУП» на календарный год, заканчивающийся 31 декабря 2024 года.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</w:t>
      </w:r>
      <w:r>
        <w:rPr>
          <w:rFonts w:eastAsia="Times New Roman"/>
        </w:rPr>
        <w:t>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календарный год, заканчивающийся 31 декабря 2025 года.</w:t>
      </w:r>
      <w:r>
        <w:rPr>
          <w:rFonts w:eastAsia="Times New Roman"/>
        </w:rPr>
        <w:br/>
        <w:t>3. Одобрение год</w:t>
      </w:r>
      <w:r>
        <w:rPr>
          <w:rFonts w:eastAsia="Times New Roman"/>
        </w:rPr>
        <w:t xml:space="preserve">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</w:t>
      </w:r>
      <w:r>
        <w:rPr>
          <w:rFonts w:eastAsia="Times New Roman"/>
        </w:rPr>
        <w:t>на календарный год, заканчивающийся 31 декабря 2026 года.</w:t>
      </w:r>
      <w:r>
        <w:rPr>
          <w:rFonts w:eastAsia="Times New Roman"/>
        </w:rPr>
        <w:br/>
        <w:t>4. Утверждение Положения о Совете директоров МКПАО «ОК РУСАЛ».</w:t>
      </w:r>
      <w:r>
        <w:rPr>
          <w:rFonts w:eastAsia="Times New Roman"/>
        </w:rPr>
        <w:br/>
        <w:t xml:space="preserve">5. Утверждение Положения об общем собрании акционеров МКПАО «ОК РУСАЛ». </w:t>
      </w:r>
    </w:p>
    <w:p w:rsidR="00000000" w:rsidRDefault="00D17E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17E38">
      <w:pPr>
        <w:pStyle w:val="a3"/>
      </w:pPr>
      <w:r>
        <w:t>4.2 Информация о созыве общего собрания акционеров эмитента</w:t>
      </w:r>
    </w:p>
    <w:p w:rsidR="00000000" w:rsidRDefault="00D17E38">
      <w:pPr>
        <w:pStyle w:val="a3"/>
      </w:pPr>
      <w:r>
        <w:t>Вопросы определения почтового а</w:t>
      </w:r>
      <w:r>
        <w:t>дреса для направления заполненных бюллетеней для голосования, адреса сайта в сети «Интернет», на котором заполняются электронные формы бюллетеней для голосования, будут рассмотрены и определены Советом директоров Эмитента позже.</w:t>
      </w:r>
    </w:p>
    <w:p w:rsidR="00000000" w:rsidRDefault="00D17E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17E38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7E3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17E38" w:rsidRDefault="00D17E38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D1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0C10"/>
    <w:rsid w:val="008A0C10"/>
    <w:rsid w:val="00D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CFBDEF-FD81-4B67-AEE1-5AD2FFE8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2baaf609c4930b4d11e946a48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2023-11-21T04:13:00Z</dcterms:created>
  <dcterms:modified xsi:type="dcterms:W3CDTF">2023-11-21T04:13:00Z</dcterms:modified>
</cp:coreProperties>
</file>