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1A60">
      <w:pPr>
        <w:pStyle w:val="a3"/>
        <w:divId w:val="213971279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9712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99634916</w:t>
            </w:r>
          </w:p>
        </w:tc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</w:p>
        </w:tc>
      </w:tr>
      <w:tr w:rsidR="00000000">
        <w:trPr>
          <w:divId w:val="2139712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</w:p>
        </w:tc>
      </w:tr>
      <w:tr w:rsidR="00000000">
        <w:trPr>
          <w:divId w:val="2139712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98999738</w:t>
            </w:r>
          </w:p>
        </w:tc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</w:p>
        </w:tc>
      </w:tr>
      <w:tr w:rsidR="00000000">
        <w:trPr>
          <w:divId w:val="2139712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9712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1A60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945089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1A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371A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</w:p>
        </w:tc>
      </w:tr>
    </w:tbl>
    <w:p w:rsidR="00000000" w:rsidRDefault="00371A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6523"/>
        <w:gridCol w:w="146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71A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полугодия 2024 года в размере </w:t>
            </w:r>
            <w:r>
              <w:rPr>
                <w:rFonts w:eastAsia="Times New Roman"/>
              </w:rPr>
              <w:t>31 рубль 06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 10 сентября 2024 года в качестве даты, на которую определяютс</w:t>
            </w:r>
            <w:r>
              <w:rPr>
                <w:rFonts w:eastAsia="Times New Roman"/>
              </w:rPr>
              <w:t>я лица, имеющие право на получение дивидендов по результатам первого полугодия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A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655505187</w:t>
            </w:r>
            <w:r>
              <w:rPr>
                <w:rFonts w:eastAsia="Times New Roman"/>
              </w:rPr>
              <w:br/>
              <w:t>Против: 803</w:t>
            </w:r>
            <w:r>
              <w:rPr>
                <w:rFonts w:eastAsia="Times New Roman"/>
              </w:rPr>
              <w:br/>
              <w:t>Воздержался: 3714</w:t>
            </w:r>
            <w:r>
              <w:rPr>
                <w:rFonts w:eastAsia="Times New Roman"/>
              </w:rPr>
              <w:br/>
              <w:t>Не участвовало: 100</w:t>
            </w:r>
          </w:p>
        </w:tc>
      </w:tr>
    </w:tbl>
    <w:p w:rsidR="00000000" w:rsidRDefault="00371A60">
      <w:pPr>
        <w:rPr>
          <w:rFonts w:eastAsia="Times New Roman"/>
        </w:rPr>
      </w:pPr>
    </w:p>
    <w:p w:rsidR="00000000" w:rsidRDefault="00371A60">
      <w:pPr>
        <w:pStyle w:val="a3"/>
      </w:pPr>
      <w:r>
        <w:lastRenderedPageBreak/>
        <w:t>Настоящим сообщаем о получении НКО АО НРД информации, предоставляемой эмитентом цен</w:t>
      </w:r>
      <w:r>
        <w:t>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>иях к порядку предоставления центральным депозитарием доступа к такой информации"</w:t>
      </w:r>
    </w:p>
    <w:p w:rsidR="00000000" w:rsidRDefault="00371A60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371A6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371A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71A60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71A60">
      <w:pPr>
        <w:rPr>
          <w:rFonts w:eastAsia="Times New Roman"/>
        </w:rPr>
      </w:pPr>
      <w:r>
        <w:rPr>
          <w:rFonts w:eastAsia="Times New Roman"/>
        </w:rPr>
        <w:br/>
      </w:r>
    </w:p>
    <w:p w:rsidR="00371A60" w:rsidRDefault="00371A60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7BB4"/>
    <w:rsid w:val="00371A60"/>
    <w:rsid w:val="00B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43C8AA-C861-4BF6-BAC2-88071B35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ee85b3fbaa405ab8414baedeb83d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2024-09-03T04:16:00Z</dcterms:created>
  <dcterms:modified xsi:type="dcterms:W3CDTF">2024-09-03T04:16:00Z</dcterms:modified>
</cp:coreProperties>
</file>