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C12">
      <w:pPr>
        <w:pStyle w:val="a3"/>
        <w:divId w:val="17278695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786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23027196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</w:p>
        </w:tc>
      </w:tr>
      <w:tr w:rsidR="00000000">
        <w:trPr>
          <w:divId w:val="172786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</w:p>
        </w:tc>
      </w:tr>
      <w:tr w:rsidR="00000000">
        <w:trPr>
          <w:divId w:val="172786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22532075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</w:p>
        </w:tc>
      </w:tr>
      <w:tr w:rsidR="00000000">
        <w:trPr>
          <w:divId w:val="172786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786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7C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FF7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273912X7483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F7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F7C12">
      <w:pPr>
        <w:rPr>
          <w:rFonts w:eastAsia="Times New Roman"/>
        </w:rPr>
      </w:pPr>
    </w:p>
    <w:p w:rsidR="00000000" w:rsidRDefault="00FF7C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7C1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прибыли, в том числе выплате (объявлении) дивидендов по результатам отчетного 2016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</w:t>
      </w:r>
      <w:r>
        <w:rPr>
          <w:rFonts w:eastAsia="Times New Roman"/>
        </w:rPr>
        <w:t>«ММК-МЕТИЗ».</w:t>
      </w:r>
      <w:r>
        <w:rPr>
          <w:rFonts w:eastAsia="Times New Roman"/>
        </w:rPr>
        <w:br/>
        <w:t>6.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7. О последующем одобрении сделок, в совершении которых имеется заинтересованность. </w:t>
      </w:r>
    </w:p>
    <w:p w:rsidR="00000000" w:rsidRDefault="00FF7C12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FF7C12">
      <w:pPr>
        <w:pStyle w:val="a3"/>
      </w:pPr>
      <w:r>
        <w:t>Направля</w:t>
      </w:r>
      <w:r>
        <w:t xml:space="preserve">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F7C12" w:rsidRDefault="00FF7C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sectPr w:rsidR="00F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1DC2"/>
    <w:rsid w:val="00EB1DC2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2017-05-26T05:29:00Z</dcterms:created>
  <dcterms:modified xsi:type="dcterms:W3CDTF">2017-05-26T05:29:00Z</dcterms:modified>
</cp:coreProperties>
</file>