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215A">
      <w:pPr>
        <w:pStyle w:val="a3"/>
        <w:divId w:val="15230071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3007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32553921</w:t>
            </w:r>
          </w:p>
        </w:tc>
        <w:tc>
          <w:tcPr>
            <w:tcW w:w="0" w:type="auto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</w:p>
        </w:tc>
      </w:tr>
      <w:tr w:rsidR="00000000">
        <w:trPr>
          <w:divId w:val="1523007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</w:p>
        </w:tc>
      </w:tr>
      <w:tr w:rsidR="00000000">
        <w:trPr>
          <w:divId w:val="1523007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32522374</w:t>
            </w:r>
          </w:p>
        </w:tc>
        <w:tc>
          <w:tcPr>
            <w:tcW w:w="0" w:type="auto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</w:p>
        </w:tc>
      </w:tr>
      <w:tr w:rsidR="00000000">
        <w:trPr>
          <w:divId w:val="1523007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3007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215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402132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B21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2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402132X4652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B21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1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B215A">
      <w:pPr>
        <w:rPr>
          <w:rFonts w:eastAsia="Times New Roman"/>
        </w:rPr>
      </w:pPr>
    </w:p>
    <w:p w:rsidR="00000000" w:rsidRDefault="007B215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B215A">
      <w:pPr>
        <w:rPr>
          <w:rFonts w:eastAsia="Times New Roman"/>
        </w:rPr>
      </w:pPr>
      <w:r>
        <w:rPr>
          <w:rFonts w:eastAsia="Times New Roman"/>
        </w:rPr>
        <w:t>1. Об увеличении уставного капитала ПАО «Кубаньэнерго» путем размещения дополнительных акци</w:t>
      </w:r>
      <w:r>
        <w:rPr>
          <w:rFonts w:eastAsia="Times New Roman"/>
        </w:rPr>
        <w:t>й</w:t>
      </w:r>
    </w:p>
    <w:p w:rsidR="007B215A" w:rsidRDefault="007B21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t>s please contact your account  manager (495) 956-27-90, (495) 956-27-91</w:t>
      </w:r>
    </w:p>
    <w:sectPr w:rsidR="007B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2073"/>
    <w:rsid w:val="00262073"/>
    <w:rsid w:val="007B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3F3752-969F-436F-938A-EF1ACA77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0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2019-03-19T04:20:00Z</dcterms:created>
  <dcterms:modified xsi:type="dcterms:W3CDTF">2019-03-19T04:20:00Z</dcterms:modified>
</cp:coreProperties>
</file>