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2D75">
      <w:pPr>
        <w:pStyle w:val="a3"/>
        <w:divId w:val="42068258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20682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33389706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</w:p>
        </w:tc>
      </w:tr>
      <w:tr w:rsidR="00000000">
        <w:trPr>
          <w:divId w:val="420682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</w:p>
        </w:tc>
      </w:tr>
      <w:tr w:rsidR="00000000">
        <w:trPr>
          <w:divId w:val="420682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33349875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</w:p>
        </w:tc>
      </w:tr>
      <w:tr w:rsidR="00000000">
        <w:trPr>
          <w:divId w:val="420682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0682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2D7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410435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Великий Новгород, улица Ломоносова, дом 22</w:t>
            </w:r>
          </w:p>
        </w:tc>
      </w:tr>
    </w:tbl>
    <w:p w:rsidR="00000000" w:rsidRDefault="00C42D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410435X6996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42D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413112</w:t>
            </w:r>
          </w:p>
        </w:tc>
      </w:tr>
    </w:tbl>
    <w:p w:rsidR="00000000" w:rsidRDefault="00C42D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42D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«Акрон»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отчет* ПАО «Акрон»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«Акрон»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отчетность* ПАО «Акрон»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</w:t>
            </w:r>
            <w:r>
              <w:rPr>
                <w:rFonts w:eastAsia="Times New Roman"/>
              </w:rPr>
              <w:t xml:space="preserve"> убытков ПАО «Акрон»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 Утвердить распределение прибыли и убытков ПАО «Акрон» по результатам 2018 года, предложенное Советом директоров ПАО «Акрон»*. </w:t>
            </w:r>
            <w:r>
              <w:rPr>
                <w:rFonts w:eastAsia="Times New Roman"/>
              </w:rPr>
              <w:t xml:space="preserve">Выплатить (объявить) дивиденды по результатам 2018 года в размере и форме, предложенных Советом директоров </w:t>
            </w:r>
            <w:r>
              <w:rPr>
                <w:rFonts w:eastAsia="Times New Roman"/>
              </w:rPr>
              <w:lastRenderedPageBreak/>
              <w:t xml:space="preserve">ПАО «Акрон». Установить 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Совета директоров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«Акрон»: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Арутюнова Николая Багратовича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Гаврикова Владимира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Голухова Георгия Натановича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Дынкина Александра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Юрия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Попова Александра Валериевича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Свердлова Аркадия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Систера Владимира Григорьевича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ПАО «Акрон» вознаграждения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независимым членам Совета директоров ПАО «Акрон», избранным на годовом общем собрании акционеров 30 мая 2019 года, вознаграждение за исполнение ими функций членов Совета директоров ПАО «Акрон» в размере 2 200 000 (два миллиона двести тысяч) рубл</w:t>
            </w:r>
            <w:r>
              <w:rPr>
                <w:rFonts w:eastAsia="Times New Roman"/>
              </w:rPr>
              <w:t>ей в год каждому. Указанное вознаграждение выплачивать ежемесячно равными частями, начиная со дня принятия настоящего решения. Остальным членам Совета директоров ПАО «Акрон» вознаграждение не выплачивать. Производить членам Совета директоров ПАО «Акрон» ко</w:t>
            </w:r>
            <w:r>
              <w:rPr>
                <w:rFonts w:eastAsia="Times New Roman"/>
              </w:rPr>
              <w:t xml:space="preserve">мпенсацию расходов, связанных с исполнением членами Совета директоров своих обязанностей. 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«Акрон» аудиторские компании, предложенные Советом директоров ПАО «Акрон»: • для подтверждения бухгалтерской (финансовой) отчетности, составленной в соответствии с законодательством Российской Федерации о бухгалтерском учете, - Обще</w:t>
            </w:r>
            <w:r>
              <w:rPr>
                <w:rFonts w:eastAsia="Times New Roman"/>
              </w:rPr>
              <w:t>ство с ограниченной ответственностью «Кроу Русаудит» (ОГРН 1037700117949); • для подтверждения финансовой отчетности, составленной в соответствии с международными стандартами финансовой отчетности (МСФО), - Акционерное общество «КПМГ» (ОГРН 1027700125628).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«Акрон».: Александрову Валентину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</w:t>
            </w:r>
            <w:r>
              <w:rPr>
                <w:rFonts w:eastAsia="Times New Roman"/>
              </w:rPr>
              <w:t>АО «Акрон».: Дудичеву Ирину Григорьевну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«Акрон».: Зубрилову Елену Геннадьевну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</w:t>
            </w:r>
            <w:r>
              <w:rPr>
                <w:rFonts w:eastAsia="Times New Roman"/>
              </w:rPr>
              <w:t>визионной комиссии ПАО «Акрон».: Потапову Елену Серафимовну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D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«Акрон».: Храпову Татьяну Васильевну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D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C42D7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42D75">
      <w:pPr>
        <w:rPr>
          <w:rFonts w:eastAsia="Times New Roman"/>
        </w:rPr>
      </w:pPr>
    </w:p>
    <w:p w:rsidR="00000000" w:rsidRDefault="00C42D7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42D7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2018 год.</w:t>
      </w:r>
      <w:r>
        <w:rPr>
          <w:rFonts w:eastAsia="Times New Roman"/>
        </w:rPr>
        <w:br/>
        <w:t>2. Утверждение годовой бухгалтерской (финансовой) отчетности ПАО «Акрон» за 2018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ПАО «Акрон» по результатам 2018 г</w:t>
      </w:r>
      <w:r>
        <w:rPr>
          <w:rFonts w:eastAsia="Times New Roman"/>
        </w:rPr>
        <w:t>ода.</w:t>
      </w:r>
      <w:r>
        <w:rPr>
          <w:rFonts w:eastAsia="Times New Roman"/>
        </w:rPr>
        <w:br/>
        <w:t>4. Избрание Совета директоров ПАО «Акрон».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5. О выплате членам Совета директоров ПАО «Акрон» вознаграждения и компенсаций.</w:t>
      </w:r>
      <w:r>
        <w:rPr>
          <w:rFonts w:eastAsia="Times New Roman"/>
        </w:rPr>
        <w:br/>
        <w:t>6. Утверждение аудитора ПАО «Акрон».</w:t>
      </w:r>
      <w:r>
        <w:rPr>
          <w:rFonts w:eastAsia="Times New Roman"/>
        </w:rPr>
        <w:br/>
        <w:t xml:space="preserve">7. Избрание Ревизионной комиссии ПАО «Акрон». </w:t>
      </w:r>
    </w:p>
    <w:p w:rsidR="00000000" w:rsidRDefault="00C42D75">
      <w:pPr>
        <w:pStyle w:val="a3"/>
      </w:pPr>
      <w:r>
        <w:t>Направляем Вам поступивший в НКО АО НРД элек</w:t>
      </w:r>
      <w:r>
        <w:t>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</w:t>
      </w:r>
      <w:r>
        <w:t>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42D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C42D75" w:rsidRDefault="00C42D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sectPr w:rsidR="00C4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0DF9"/>
    <w:rsid w:val="00A80DF9"/>
    <w:rsid w:val="00C4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A39F70-F622-4B70-BC4C-3ADC27D4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5053c77f534284b726f0a83c0d29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2019-05-13T06:15:00Z</dcterms:created>
  <dcterms:modified xsi:type="dcterms:W3CDTF">2019-05-13T06:15:00Z</dcterms:modified>
</cp:coreProperties>
</file>